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7F" w:rsidRDefault="00824E31" w:rsidP="00381A7F">
      <w:pPr>
        <w:pStyle w:val="Heading3"/>
        <w:jc w:val="center"/>
      </w:pPr>
      <w:r>
        <w:t>Legislative-</w:t>
      </w:r>
      <w:r w:rsidR="00381A7F">
        <w:t>Executive WorkFirst Poverty Reduction Oversight Task Force</w:t>
      </w:r>
    </w:p>
    <w:p w:rsidR="00604FBD" w:rsidRDefault="007A770D" w:rsidP="00824E31">
      <w:pPr>
        <w:pBdr>
          <w:top w:val="single" w:sz="4" w:space="1" w:color="444D26" w:themeColor="text2"/>
        </w:pBdr>
        <w:spacing w:before="0" w:after="0" w:line="240" w:lineRule="auto"/>
        <w:jc w:val="right"/>
        <w:rPr>
          <w:rStyle w:val="IntenseEmphasis"/>
          <w:color w:val="auto"/>
        </w:rPr>
      </w:pPr>
      <w:r>
        <w:rPr>
          <w:rStyle w:val="IntenseEmphasis"/>
          <w:color w:val="auto"/>
        </w:rPr>
        <w:t>11</w:t>
      </w:r>
      <w:r w:rsidR="00DE354A" w:rsidRPr="00381A7F">
        <w:rPr>
          <w:rStyle w:val="IntenseEmphasis"/>
          <w:color w:val="auto"/>
        </w:rPr>
        <w:t>/</w:t>
      </w:r>
      <w:r w:rsidR="003276FE">
        <w:rPr>
          <w:rStyle w:val="IntenseEmphasis"/>
          <w:color w:val="auto"/>
        </w:rPr>
        <w:t>2</w:t>
      </w:r>
      <w:r>
        <w:rPr>
          <w:rStyle w:val="IntenseEmphasis"/>
          <w:color w:val="auto"/>
        </w:rPr>
        <w:t>5</w:t>
      </w:r>
      <w:r w:rsidR="00B03569">
        <w:rPr>
          <w:rStyle w:val="IntenseEmphasis"/>
          <w:color w:val="auto"/>
        </w:rPr>
        <w:t>/2019</w:t>
      </w:r>
      <w:r w:rsidR="001C478F" w:rsidRPr="00381A7F">
        <w:t xml:space="preserve">| </w:t>
      </w:r>
      <w:r w:rsidR="00B03569">
        <w:rPr>
          <w:rStyle w:val="IntenseEmphasis"/>
          <w:color w:val="auto"/>
        </w:rPr>
        <w:t>8:30AM-11:30</w:t>
      </w:r>
      <w:r w:rsidR="00FC1DFC">
        <w:rPr>
          <w:rStyle w:val="IntenseEmphasis"/>
          <w:color w:val="auto"/>
        </w:rPr>
        <w:t>A</w:t>
      </w:r>
      <w:r w:rsidR="00141E6C" w:rsidRPr="00381A7F">
        <w:rPr>
          <w:rStyle w:val="IntenseEmphasis"/>
          <w:color w:val="auto"/>
        </w:rPr>
        <w:t>M</w:t>
      </w:r>
    </w:p>
    <w:p w:rsidR="0083086C" w:rsidRDefault="0083086C" w:rsidP="00824E31">
      <w:pPr>
        <w:spacing w:before="0" w:after="0" w:line="240" w:lineRule="auto"/>
        <w:jc w:val="right"/>
        <w:rPr>
          <w:rStyle w:val="IntenseEmphasis"/>
          <w:color w:val="auto"/>
        </w:rPr>
      </w:pPr>
      <w:r w:rsidRPr="0083086C">
        <w:rPr>
          <w:rStyle w:val="IntenseEmphasis"/>
          <w:color w:val="auto"/>
        </w:rPr>
        <w:t>J.A. Cherberg Building / Conference Room ABD</w:t>
      </w:r>
    </w:p>
    <w:p w:rsidR="00824E31" w:rsidRPr="00824E31" w:rsidRDefault="0083086C" w:rsidP="00824E31">
      <w:pPr>
        <w:spacing w:before="0" w:after="0" w:line="240" w:lineRule="auto"/>
        <w:jc w:val="right"/>
        <w:rPr>
          <w:rStyle w:val="IntenseEmphasis"/>
          <w:color w:val="auto"/>
        </w:rPr>
      </w:pPr>
      <w:r w:rsidRPr="0083086C">
        <w:rPr>
          <w:rStyle w:val="IntenseEmphasis"/>
          <w:color w:val="auto"/>
        </w:rPr>
        <w:t>304 15th Ave SW</w:t>
      </w:r>
      <w:r w:rsidR="00B03569" w:rsidRPr="00B03569">
        <w:rPr>
          <w:rStyle w:val="IntenseEmphasis"/>
          <w:color w:val="auto"/>
        </w:rPr>
        <w:t>, Olympia, WA 98501</w:t>
      </w:r>
    </w:p>
    <w:p w:rsidR="00604FBD" w:rsidRPr="00381A7F" w:rsidRDefault="00A75BC0" w:rsidP="00141E6C">
      <w:pPr>
        <w:pStyle w:val="Heading1"/>
        <w:rPr>
          <w:rFonts w:asciiTheme="minorHAnsi" w:hAnsiTheme="minorHAnsi"/>
          <w:color w:val="auto"/>
        </w:rPr>
      </w:pPr>
      <w:r>
        <w:rPr>
          <w:rFonts w:asciiTheme="minorHAnsi" w:hAnsiTheme="minorHAnsi"/>
          <w:color w:val="auto"/>
        </w:rPr>
        <w:t>Minutes</w:t>
      </w:r>
      <w:r w:rsidR="00EE6039">
        <w:rPr>
          <w:rFonts w:asciiTheme="minorHAnsi" w:hAnsiTheme="minorHAnsi"/>
          <w:color w:val="auto"/>
        </w:rPr>
        <w:t xml:space="preserve"> </w:t>
      </w:r>
      <w:r w:rsidR="00EE6039">
        <w:rPr>
          <w:rFonts w:asciiTheme="minorHAnsi" w:hAnsiTheme="minorHAnsi"/>
          <w:i/>
          <w:color w:val="auto"/>
          <w:sz w:val="18"/>
        </w:rPr>
        <w:t>(f</w:t>
      </w:r>
      <w:r w:rsidR="00EE6039" w:rsidRPr="001F79E9">
        <w:rPr>
          <w:rFonts w:asciiTheme="minorHAnsi" w:hAnsiTheme="minorHAnsi"/>
          <w:i/>
          <w:color w:val="auto"/>
          <w:sz w:val="18"/>
        </w:rPr>
        <w:t>or review and confirmation</w:t>
      </w:r>
      <w:r w:rsidR="00EE6039">
        <w:rPr>
          <w:rFonts w:asciiTheme="minorHAnsi" w:hAnsiTheme="minorHAnsi"/>
          <w:i/>
          <w:color w:val="auto"/>
          <w:sz w:val="18"/>
        </w:rPr>
        <w:t xml:space="preserve"> at next meeting, </w:t>
      </w:r>
      <w:r w:rsidR="007A770D">
        <w:rPr>
          <w:rFonts w:asciiTheme="minorHAnsi" w:hAnsiTheme="minorHAnsi"/>
          <w:i/>
          <w:color w:val="auto"/>
          <w:sz w:val="18"/>
        </w:rPr>
        <w:t>January</w:t>
      </w:r>
      <w:r w:rsidR="00CC0B91">
        <w:rPr>
          <w:rFonts w:asciiTheme="minorHAnsi" w:hAnsiTheme="minorHAnsi"/>
          <w:i/>
          <w:color w:val="auto"/>
          <w:sz w:val="18"/>
        </w:rPr>
        <w:t xml:space="preserve"> </w:t>
      </w:r>
      <w:r w:rsidR="007A770D">
        <w:rPr>
          <w:rFonts w:asciiTheme="minorHAnsi" w:hAnsiTheme="minorHAnsi"/>
          <w:i/>
          <w:color w:val="auto"/>
          <w:sz w:val="18"/>
        </w:rPr>
        <w:t>2020</w:t>
      </w:r>
      <w:r w:rsidR="00EE6039" w:rsidRPr="001F79E9">
        <w:rPr>
          <w:rFonts w:asciiTheme="minorHAnsi" w:hAnsiTheme="minorHAnsi"/>
          <w:i/>
          <w:color w:val="auto"/>
          <w:sz w:val="18"/>
        </w:rPr>
        <w:t>)</w:t>
      </w:r>
    </w:p>
    <w:p w:rsidR="005D6EEB" w:rsidRPr="005D6EEB" w:rsidRDefault="00824E31" w:rsidP="005D6EEB">
      <w:pPr>
        <w:pStyle w:val="ListParagraph"/>
        <w:numPr>
          <w:ilvl w:val="0"/>
          <w:numId w:val="10"/>
        </w:numPr>
        <w:shd w:val="clear" w:color="auto" w:fill="ECF0E9" w:themeFill="accent1" w:themeFillTint="33"/>
        <w:spacing w:before="0" w:after="0" w:line="240" w:lineRule="auto"/>
        <w:rPr>
          <w:b/>
        </w:rPr>
      </w:pPr>
      <w:r w:rsidRPr="005D6EEB">
        <w:rPr>
          <w:b/>
        </w:rPr>
        <w:t xml:space="preserve">Welcome and Introductions </w:t>
      </w:r>
    </w:p>
    <w:p w:rsidR="005D6EEB" w:rsidRPr="005D6EEB" w:rsidRDefault="005D6EEB" w:rsidP="00AE5E71">
      <w:pPr>
        <w:shd w:val="clear" w:color="auto" w:fill="ECF0E9" w:themeFill="accent1" w:themeFillTint="33"/>
        <w:spacing w:before="0" w:after="0" w:line="360" w:lineRule="auto"/>
        <w:ind w:firstLine="720"/>
      </w:pPr>
      <w:r w:rsidRPr="005D6EEB">
        <w:rPr>
          <w:i/>
        </w:rPr>
        <w:t xml:space="preserve">Meeting </w:t>
      </w:r>
      <w:r w:rsidR="00A75BC0" w:rsidRPr="005D6EEB">
        <w:rPr>
          <w:i/>
        </w:rPr>
        <w:t>conve</w:t>
      </w:r>
      <w:r w:rsidR="00A75BC0">
        <w:rPr>
          <w:i/>
        </w:rPr>
        <w:t>n</w:t>
      </w:r>
      <w:r w:rsidR="00A75BC0" w:rsidRPr="005D6EEB">
        <w:rPr>
          <w:i/>
        </w:rPr>
        <w:t>ed</w:t>
      </w:r>
      <w:r w:rsidRPr="005D6EEB">
        <w:rPr>
          <w:i/>
        </w:rPr>
        <w:t xml:space="preserve"> by </w:t>
      </w:r>
      <w:r w:rsidR="00B03569">
        <w:rPr>
          <w:i/>
        </w:rPr>
        <w:t xml:space="preserve">Senator Hans Zeiger and </w:t>
      </w:r>
      <w:r w:rsidR="00B03569" w:rsidRPr="005D6EEB">
        <w:rPr>
          <w:i/>
        </w:rPr>
        <w:t>D</w:t>
      </w:r>
      <w:r w:rsidR="002E6D81">
        <w:rPr>
          <w:i/>
        </w:rPr>
        <w:t xml:space="preserve">ept. of </w:t>
      </w:r>
      <w:r w:rsidR="00B03569" w:rsidRPr="005D6EEB">
        <w:rPr>
          <w:i/>
        </w:rPr>
        <w:t>S</w:t>
      </w:r>
      <w:r w:rsidR="002E6D81">
        <w:rPr>
          <w:i/>
        </w:rPr>
        <w:t xml:space="preserve">ocial and </w:t>
      </w:r>
      <w:r w:rsidR="00B03569" w:rsidRPr="005D6EEB">
        <w:rPr>
          <w:i/>
        </w:rPr>
        <w:t>H</w:t>
      </w:r>
      <w:r w:rsidR="002E6D81">
        <w:rPr>
          <w:i/>
        </w:rPr>
        <w:t xml:space="preserve">ealth </w:t>
      </w:r>
      <w:r w:rsidR="00B03569" w:rsidRPr="005D6EEB">
        <w:rPr>
          <w:i/>
        </w:rPr>
        <w:t>S</w:t>
      </w:r>
      <w:r w:rsidR="002E6D81">
        <w:rPr>
          <w:i/>
        </w:rPr>
        <w:t>ervices</w:t>
      </w:r>
      <w:r w:rsidR="00B03569" w:rsidRPr="005D6EEB">
        <w:rPr>
          <w:i/>
        </w:rPr>
        <w:t xml:space="preserve"> Secretary </w:t>
      </w:r>
      <w:r w:rsidR="00B03569">
        <w:rPr>
          <w:i/>
        </w:rPr>
        <w:t>Cheryl Strange</w:t>
      </w:r>
    </w:p>
    <w:p w:rsidR="00801FBF" w:rsidRPr="00893C9F" w:rsidRDefault="002141B7" w:rsidP="00AE5E71">
      <w:pPr>
        <w:spacing w:before="0" w:after="0" w:line="360" w:lineRule="auto"/>
        <w:ind w:firstLine="720"/>
      </w:pPr>
      <w:r w:rsidRPr="00893C9F">
        <w:rPr>
          <w:b/>
        </w:rPr>
        <w:t>Quorum</w:t>
      </w:r>
      <w:r w:rsidR="00824E31" w:rsidRPr="00893C9F">
        <w:rPr>
          <w:b/>
        </w:rPr>
        <w:t xml:space="preserve"> met</w:t>
      </w:r>
      <w:r w:rsidRPr="00893C9F">
        <w:rPr>
          <w:b/>
        </w:rPr>
        <w:t xml:space="preserve"> by </w:t>
      </w:r>
      <w:r w:rsidR="00A75BC0" w:rsidRPr="00893C9F">
        <w:rPr>
          <w:b/>
        </w:rPr>
        <w:t xml:space="preserve">task force </w:t>
      </w:r>
      <w:r w:rsidRPr="00893C9F">
        <w:rPr>
          <w:b/>
        </w:rPr>
        <w:t>members</w:t>
      </w:r>
      <w:r w:rsidR="00A75BC0" w:rsidRPr="00893C9F">
        <w:rPr>
          <w:b/>
        </w:rPr>
        <w:t xml:space="preserve"> (or designee)</w:t>
      </w:r>
      <w:r w:rsidRPr="00893C9F">
        <w:rPr>
          <w:b/>
        </w:rPr>
        <w:t xml:space="preserve"> in attendance</w:t>
      </w:r>
      <w:r w:rsidR="00A75BC0" w:rsidRPr="00893C9F">
        <w:rPr>
          <w:b/>
        </w:rPr>
        <w:t xml:space="preserve"> as follows</w:t>
      </w:r>
      <w:r w:rsidR="00824E31" w:rsidRPr="00893C9F">
        <w:t xml:space="preserve">: </w:t>
      </w:r>
    </w:p>
    <w:p w:rsidR="00824E31" w:rsidRDefault="00824E31" w:rsidP="00AE5E71">
      <w:pPr>
        <w:spacing w:before="0" w:after="0" w:line="360" w:lineRule="auto"/>
        <w:ind w:left="720"/>
        <w:rPr>
          <w:rFonts w:eastAsia="Times New Roman" w:cs="Times New Roman"/>
          <w:i/>
        </w:rPr>
      </w:pPr>
      <w:r w:rsidRPr="009169C5">
        <w:rPr>
          <w:i/>
        </w:rPr>
        <w:t xml:space="preserve">Jim Baumgart, </w:t>
      </w:r>
      <w:r w:rsidR="00C1010A" w:rsidRPr="009169C5">
        <w:rPr>
          <w:rFonts w:eastAsia="Times New Roman" w:cs="Times New Roman"/>
          <w:i/>
        </w:rPr>
        <w:t>Marie Bruin (for Tim Probst),</w:t>
      </w:r>
      <w:r w:rsidR="00C1010A" w:rsidRPr="009169C5">
        <w:rPr>
          <w:i/>
        </w:rPr>
        <w:t xml:space="preserve"> </w:t>
      </w:r>
      <w:r w:rsidR="00CC0B91" w:rsidRPr="009169C5">
        <w:rPr>
          <w:i/>
        </w:rPr>
        <w:t xml:space="preserve">Rep. Michelle Caldier, </w:t>
      </w:r>
      <w:r w:rsidR="00C1010A" w:rsidRPr="009169C5">
        <w:rPr>
          <w:rFonts w:eastAsia="Times New Roman" w:cs="Times New Roman"/>
          <w:i/>
        </w:rPr>
        <w:t xml:space="preserve">Cecil Daniels (for Diane Klontz), </w:t>
      </w:r>
      <w:r w:rsidR="00842D64" w:rsidRPr="009169C5">
        <w:rPr>
          <w:i/>
        </w:rPr>
        <w:t xml:space="preserve">Sen. </w:t>
      </w:r>
      <w:r w:rsidR="00842D64" w:rsidRPr="009169C5">
        <w:rPr>
          <w:rFonts w:eastAsia="Times New Roman" w:cs="Times New Roman"/>
          <w:i/>
        </w:rPr>
        <w:t xml:space="preserve">Jeannie Darneille, Sen. Manka Dhingra, </w:t>
      </w:r>
      <w:r w:rsidRPr="009169C5">
        <w:rPr>
          <w:rFonts w:eastAsia="Times New Roman" w:cs="Times New Roman"/>
          <w:i/>
        </w:rPr>
        <w:t>Erin Frasier</w:t>
      </w:r>
      <w:r w:rsidR="00A75BC0" w:rsidRPr="009169C5">
        <w:rPr>
          <w:rFonts w:eastAsia="Times New Roman" w:cs="Times New Roman"/>
          <w:i/>
        </w:rPr>
        <w:t>,</w:t>
      </w:r>
      <w:r w:rsidR="002D59D2" w:rsidRPr="009169C5">
        <w:rPr>
          <w:rFonts w:eastAsia="Times New Roman" w:cs="Times New Roman"/>
          <w:i/>
        </w:rPr>
        <w:t xml:space="preserve"> </w:t>
      </w:r>
      <w:r w:rsidR="00C1010A" w:rsidRPr="009169C5">
        <w:rPr>
          <w:rFonts w:eastAsia="Times New Roman" w:cs="Times New Roman"/>
          <w:i/>
        </w:rPr>
        <w:t xml:space="preserve">Rep. Christine </w:t>
      </w:r>
      <w:proofErr w:type="spellStart"/>
      <w:r w:rsidR="00C1010A" w:rsidRPr="009169C5">
        <w:rPr>
          <w:rFonts w:eastAsia="Times New Roman" w:cs="Times New Roman"/>
          <w:i/>
        </w:rPr>
        <w:t>Kilduff</w:t>
      </w:r>
      <w:proofErr w:type="spellEnd"/>
      <w:r w:rsidR="00C1010A" w:rsidRPr="009169C5">
        <w:rPr>
          <w:rFonts w:eastAsia="Times New Roman" w:cs="Times New Roman"/>
          <w:i/>
        </w:rPr>
        <w:t xml:space="preserve">, Rep. Gina Mosbrucker, </w:t>
      </w:r>
      <w:r w:rsidR="00A75BC0" w:rsidRPr="009169C5">
        <w:rPr>
          <w:rFonts w:eastAsia="Times New Roman" w:cs="Times New Roman"/>
          <w:i/>
        </w:rPr>
        <w:t>Nam Nguyen,</w:t>
      </w:r>
      <w:r w:rsidR="00842D64" w:rsidRPr="009169C5">
        <w:rPr>
          <w:rFonts w:eastAsia="Times New Roman" w:cs="Times New Roman"/>
          <w:i/>
        </w:rPr>
        <w:t xml:space="preserve"> Daisye Orr,</w:t>
      </w:r>
      <w:r w:rsidR="00CC0B91" w:rsidRPr="009169C5">
        <w:rPr>
          <w:rFonts w:eastAsia="Times New Roman" w:cs="Times New Roman"/>
          <w:i/>
        </w:rPr>
        <w:t xml:space="preserve"> Nicole Rose, </w:t>
      </w:r>
      <w:r w:rsidR="00842D64" w:rsidRPr="009169C5">
        <w:rPr>
          <w:rFonts w:eastAsia="Times New Roman" w:cs="Times New Roman"/>
          <w:i/>
        </w:rPr>
        <w:t>,</w:t>
      </w:r>
      <w:r w:rsidRPr="009169C5">
        <w:rPr>
          <w:rFonts w:eastAsia="Times New Roman" w:cs="Times New Roman"/>
          <w:i/>
        </w:rPr>
        <w:t xml:space="preserve"> </w:t>
      </w:r>
      <w:r w:rsidR="00CC0B91" w:rsidRPr="009169C5">
        <w:rPr>
          <w:rFonts w:eastAsia="Times New Roman" w:cs="Times New Roman"/>
          <w:i/>
        </w:rPr>
        <w:t xml:space="preserve">David Stillman, </w:t>
      </w:r>
      <w:r w:rsidRPr="009169C5">
        <w:rPr>
          <w:rFonts w:eastAsia="Times New Roman" w:cs="Times New Roman"/>
          <w:i/>
        </w:rPr>
        <w:t>Cheryl Strange,</w:t>
      </w:r>
      <w:r w:rsidR="00842D64" w:rsidRPr="009169C5">
        <w:rPr>
          <w:rFonts w:eastAsia="Times New Roman" w:cs="Times New Roman"/>
          <w:i/>
        </w:rPr>
        <w:t xml:space="preserve"> </w:t>
      </w:r>
      <w:r w:rsidRPr="009169C5">
        <w:rPr>
          <w:rFonts w:eastAsia="Times New Roman" w:cs="Times New Roman"/>
          <w:i/>
        </w:rPr>
        <w:t>Sen. Hans Zeiger</w:t>
      </w:r>
      <w:r w:rsidR="002D59D2" w:rsidRPr="009169C5">
        <w:rPr>
          <w:rFonts w:eastAsia="Times New Roman" w:cs="Times New Roman"/>
          <w:i/>
        </w:rPr>
        <w:t>.</w:t>
      </w:r>
      <w:r w:rsidR="002D59D2">
        <w:rPr>
          <w:rFonts w:eastAsia="Times New Roman" w:cs="Times New Roman"/>
          <w:i/>
        </w:rPr>
        <w:t xml:space="preserve"> </w:t>
      </w:r>
      <w:r w:rsidR="003E0330">
        <w:rPr>
          <w:rFonts w:eastAsia="Times New Roman" w:cs="Times New Roman"/>
          <w:i/>
        </w:rPr>
        <w:t xml:space="preserve"> </w:t>
      </w:r>
    </w:p>
    <w:p w:rsidR="002141B7" w:rsidRDefault="002141B7" w:rsidP="002141B7">
      <w:pPr>
        <w:spacing w:before="0" w:after="0" w:line="240" w:lineRule="auto"/>
        <w:ind w:left="1080"/>
        <w:rPr>
          <w:rFonts w:eastAsia="Times New Roman" w:cs="Times New Roman"/>
          <w:i/>
        </w:rPr>
      </w:pPr>
    </w:p>
    <w:p w:rsidR="002141B7" w:rsidRPr="00C1010A" w:rsidRDefault="00C1010A" w:rsidP="00C1010A">
      <w:pPr>
        <w:spacing w:before="0" w:after="0" w:line="360" w:lineRule="auto"/>
        <w:ind w:left="720"/>
        <w:rPr>
          <w:rFonts w:eastAsia="Times New Roman" w:cs="Times New Roman"/>
          <w:b/>
        </w:rPr>
      </w:pPr>
      <w:r w:rsidRPr="00C1010A">
        <w:rPr>
          <w:rFonts w:eastAsia="Times New Roman" w:cs="Times New Roman"/>
          <w:b/>
        </w:rPr>
        <w:t>Guest Presenters</w:t>
      </w:r>
      <w:r>
        <w:rPr>
          <w:rFonts w:eastAsia="Times New Roman" w:cs="Times New Roman"/>
          <w:b/>
        </w:rPr>
        <w:t xml:space="preserve"> &amp; </w:t>
      </w:r>
      <w:r w:rsidR="00A379CA">
        <w:rPr>
          <w:rFonts w:eastAsia="Times New Roman" w:cs="Times New Roman"/>
          <w:b/>
        </w:rPr>
        <w:t xml:space="preserve">Additional </w:t>
      </w:r>
      <w:r w:rsidR="00507497" w:rsidRPr="00893C9F">
        <w:rPr>
          <w:rFonts w:eastAsia="Times New Roman" w:cs="Times New Roman"/>
          <w:b/>
        </w:rPr>
        <w:t>attendees</w:t>
      </w:r>
      <w:r>
        <w:rPr>
          <w:rFonts w:eastAsia="Times New Roman" w:cs="Times New Roman"/>
        </w:rPr>
        <w:t>:</w:t>
      </w:r>
    </w:p>
    <w:p w:rsidR="002141B7" w:rsidRDefault="00FC159B" w:rsidP="00AE5E71">
      <w:pPr>
        <w:spacing w:before="0" w:after="0" w:line="360" w:lineRule="auto"/>
        <w:ind w:left="720"/>
        <w:rPr>
          <w:rFonts w:eastAsia="Times New Roman" w:cs="Times New Roman"/>
          <w:i/>
        </w:rPr>
      </w:pPr>
      <w:r w:rsidRPr="009169C5">
        <w:rPr>
          <w:rFonts w:eastAsia="Times New Roman" w:cs="Times New Roman"/>
          <w:i/>
        </w:rPr>
        <w:t>Michael Althauser,</w:t>
      </w:r>
      <w:r w:rsidR="003A35DA" w:rsidRPr="009169C5">
        <w:t xml:space="preserve"> </w:t>
      </w:r>
      <w:r w:rsidR="003A35DA" w:rsidRPr="009169C5">
        <w:rPr>
          <w:rFonts w:eastAsia="Times New Roman" w:cs="Times New Roman"/>
          <w:i/>
        </w:rPr>
        <w:t>Johanna Dwyer,</w:t>
      </w:r>
      <w:r w:rsidRPr="009169C5">
        <w:rPr>
          <w:rFonts w:eastAsia="Times New Roman" w:cs="Times New Roman"/>
          <w:bCs/>
          <w:i/>
        </w:rPr>
        <w:t xml:space="preserve"> </w:t>
      </w:r>
      <w:r w:rsidR="003A35DA" w:rsidRPr="009169C5">
        <w:rPr>
          <w:rFonts w:eastAsia="Times New Roman" w:cs="Times New Roman"/>
          <w:bCs/>
          <w:i/>
        </w:rPr>
        <w:t xml:space="preserve">Leanne Eko, </w:t>
      </w:r>
      <w:r w:rsidR="002D59D2" w:rsidRPr="009169C5">
        <w:rPr>
          <w:rFonts w:eastAsia="Times New Roman" w:cs="Times New Roman"/>
          <w:i/>
        </w:rPr>
        <w:t xml:space="preserve">Dawn Eychaner, </w:t>
      </w:r>
      <w:r w:rsidR="00C1010A" w:rsidRPr="009169C5">
        <w:rPr>
          <w:rFonts w:eastAsia="Times New Roman" w:cs="Times New Roman"/>
          <w:i/>
        </w:rPr>
        <w:t xml:space="preserve">Emil </w:t>
      </w:r>
      <w:proofErr w:type="spellStart"/>
      <w:r w:rsidR="00C1010A" w:rsidRPr="009169C5">
        <w:rPr>
          <w:rFonts w:eastAsia="Times New Roman" w:cs="Times New Roman"/>
          <w:i/>
        </w:rPr>
        <w:t>Floresca</w:t>
      </w:r>
      <w:proofErr w:type="spellEnd"/>
      <w:r w:rsidR="00C1010A" w:rsidRPr="009169C5">
        <w:rPr>
          <w:rFonts w:eastAsia="Times New Roman" w:cs="Times New Roman"/>
          <w:i/>
        </w:rPr>
        <w:t>, Sarah Garcia</w:t>
      </w:r>
      <w:r w:rsidRPr="009169C5">
        <w:rPr>
          <w:rFonts w:eastAsia="Times New Roman" w:cs="Times New Roman"/>
          <w:i/>
        </w:rPr>
        <w:t xml:space="preserve">, David Hlebain, </w:t>
      </w:r>
      <w:r w:rsidR="005E384F" w:rsidRPr="009169C5">
        <w:rPr>
          <w:rFonts w:eastAsia="Times New Roman" w:cs="Times New Roman"/>
          <w:i/>
        </w:rPr>
        <w:t>Susan Kavanaugh,</w:t>
      </w:r>
      <w:r w:rsidR="00C1010A" w:rsidRPr="009169C5">
        <w:t xml:space="preserve"> </w:t>
      </w:r>
      <w:r w:rsidR="00C1010A" w:rsidRPr="009169C5">
        <w:rPr>
          <w:rFonts w:eastAsia="Times New Roman" w:cs="Times New Roman"/>
          <w:i/>
        </w:rPr>
        <w:t xml:space="preserve">Ami </w:t>
      </w:r>
      <w:proofErr w:type="spellStart"/>
      <w:r w:rsidR="00C1010A" w:rsidRPr="009169C5">
        <w:rPr>
          <w:rFonts w:eastAsia="Times New Roman" w:cs="Times New Roman"/>
          <w:i/>
        </w:rPr>
        <w:t>Magisos</w:t>
      </w:r>
      <w:proofErr w:type="spellEnd"/>
      <w:r w:rsidR="00C1010A" w:rsidRPr="009169C5">
        <w:rPr>
          <w:rFonts w:eastAsia="Times New Roman" w:cs="Times New Roman"/>
          <w:i/>
        </w:rPr>
        <w:t>,</w:t>
      </w:r>
      <w:r w:rsidR="009169C5" w:rsidRPr="009169C5">
        <w:t xml:space="preserve"> </w:t>
      </w:r>
      <w:r w:rsidR="009169C5" w:rsidRPr="009169C5">
        <w:rPr>
          <w:rFonts w:eastAsia="Times New Roman" w:cs="Times New Roman"/>
          <w:i/>
        </w:rPr>
        <w:t>Amy Magnusson,</w:t>
      </w:r>
      <w:r w:rsidR="00C1010A" w:rsidRPr="009169C5">
        <w:rPr>
          <w:rFonts w:eastAsia="Times New Roman" w:cs="Times New Roman"/>
          <w:i/>
        </w:rPr>
        <w:t xml:space="preserve"> </w:t>
      </w:r>
      <w:r w:rsidR="00A379CA" w:rsidRPr="009169C5">
        <w:rPr>
          <w:rFonts w:eastAsia="Times New Roman" w:cs="Times New Roman"/>
          <w:i/>
        </w:rPr>
        <w:t>Alexis Marx,</w:t>
      </w:r>
      <w:r w:rsidR="007C737E" w:rsidRPr="009169C5">
        <w:rPr>
          <w:rFonts w:eastAsia="Times New Roman" w:cs="Times New Roman"/>
          <w:i/>
        </w:rPr>
        <w:t xml:space="preserve"> Alison Mendiola</w:t>
      </w:r>
      <w:r w:rsidR="00A379CA" w:rsidRPr="009169C5">
        <w:rPr>
          <w:rFonts w:eastAsia="Times New Roman" w:cs="Times New Roman"/>
          <w:i/>
        </w:rPr>
        <w:t>,</w:t>
      </w:r>
      <w:r w:rsidR="002141B7" w:rsidRPr="009169C5">
        <w:rPr>
          <w:rFonts w:eastAsia="Times New Roman" w:cs="Times New Roman"/>
          <w:i/>
        </w:rPr>
        <w:t xml:space="preserve"> </w:t>
      </w:r>
      <w:r w:rsidR="00C1010A" w:rsidRPr="009169C5">
        <w:rPr>
          <w:rFonts w:eastAsia="Times New Roman" w:cs="Times New Roman"/>
          <w:i/>
        </w:rPr>
        <w:t xml:space="preserve">Anna Minor, </w:t>
      </w:r>
      <w:r w:rsidR="002141B7" w:rsidRPr="009169C5">
        <w:rPr>
          <w:rFonts w:eastAsia="Times New Roman" w:cs="Times New Roman"/>
          <w:i/>
        </w:rPr>
        <w:t>Lori Pfingst,</w:t>
      </w:r>
      <w:r w:rsidR="00C1010A" w:rsidRPr="009169C5">
        <w:t xml:space="preserve"> </w:t>
      </w:r>
      <w:r w:rsidR="00C1010A" w:rsidRPr="009169C5">
        <w:rPr>
          <w:rFonts w:eastAsia="Times New Roman" w:cs="Times New Roman"/>
          <w:i/>
        </w:rPr>
        <w:t>Jessica Porter,</w:t>
      </w:r>
      <w:r w:rsidR="002141B7" w:rsidRPr="009169C5">
        <w:rPr>
          <w:rFonts w:eastAsia="Times New Roman" w:cs="Times New Roman"/>
          <w:i/>
        </w:rPr>
        <w:t xml:space="preserve"> Babs Roberts,</w:t>
      </w:r>
      <w:r w:rsidRPr="009169C5">
        <w:rPr>
          <w:rFonts w:eastAsia="Times New Roman" w:cs="Times New Roman"/>
          <w:i/>
        </w:rPr>
        <w:t xml:space="preserve"> </w:t>
      </w:r>
      <w:r w:rsidR="00C1010A" w:rsidRPr="009169C5">
        <w:rPr>
          <w:rFonts w:eastAsia="Times New Roman" w:cs="Times New Roman"/>
          <w:i/>
        </w:rPr>
        <w:t xml:space="preserve">Laura Lee Sturm, Matthew Tremble, </w:t>
      </w:r>
      <w:r w:rsidR="002141B7" w:rsidRPr="009169C5">
        <w:rPr>
          <w:rFonts w:eastAsia="Times New Roman" w:cs="Times New Roman"/>
          <w:i/>
        </w:rPr>
        <w:t>Suzy Young</w:t>
      </w:r>
      <w:r w:rsidR="002D59D2" w:rsidRPr="009169C5">
        <w:rPr>
          <w:rFonts w:eastAsia="Times New Roman" w:cs="Times New Roman"/>
          <w:i/>
        </w:rPr>
        <w:t>.</w:t>
      </w:r>
    </w:p>
    <w:p w:rsidR="000107CA" w:rsidRDefault="000107CA" w:rsidP="00AE5E71">
      <w:pPr>
        <w:spacing w:before="0" w:after="0" w:line="360" w:lineRule="auto"/>
        <w:ind w:left="720"/>
        <w:rPr>
          <w:rFonts w:eastAsia="Times New Roman" w:cs="Times New Roman"/>
          <w:i/>
        </w:rPr>
      </w:pPr>
    </w:p>
    <w:p w:rsidR="000107CA" w:rsidRPr="009169C5" w:rsidRDefault="009169C5" w:rsidP="009169C5">
      <w:pPr>
        <w:pStyle w:val="ListParagraph"/>
        <w:spacing w:before="0" w:after="0" w:line="240" w:lineRule="auto"/>
        <w:rPr>
          <w:i/>
        </w:rPr>
      </w:pPr>
      <w:r>
        <w:rPr>
          <w:i/>
        </w:rPr>
        <w:t>Co-chairs began the meeting by reiterating</w:t>
      </w:r>
      <w:r w:rsidRPr="009169C5">
        <w:rPr>
          <w:i/>
        </w:rPr>
        <w:t xml:space="preserve"> the goals of the Task Force and review</w:t>
      </w:r>
      <w:r>
        <w:rPr>
          <w:i/>
        </w:rPr>
        <w:t>ing</w:t>
      </w:r>
      <w:r w:rsidRPr="009169C5">
        <w:rPr>
          <w:i/>
        </w:rPr>
        <w:t xml:space="preserve"> the meeting agenda –</w:t>
      </w:r>
      <w:r>
        <w:rPr>
          <w:i/>
        </w:rPr>
        <w:t xml:space="preserve"> noting</w:t>
      </w:r>
      <w:r w:rsidRPr="009169C5">
        <w:rPr>
          <w:i/>
        </w:rPr>
        <w:t xml:space="preserve"> full agenda and importance of staying on schedule. </w:t>
      </w:r>
    </w:p>
    <w:p w:rsidR="003524B1" w:rsidRPr="000107CA" w:rsidRDefault="005D6EEB" w:rsidP="000107CA">
      <w:pPr>
        <w:pStyle w:val="ListParagraph"/>
        <w:numPr>
          <w:ilvl w:val="0"/>
          <w:numId w:val="10"/>
        </w:numPr>
        <w:shd w:val="clear" w:color="auto" w:fill="ECF0E9" w:themeFill="accent1" w:themeFillTint="33"/>
        <w:spacing w:before="0" w:after="0" w:line="240" w:lineRule="auto"/>
        <w:rPr>
          <w:b/>
        </w:rPr>
      </w:pPr>
      <w:r w:rsidRPr="005D6EEB">
        <w:rPr>
          <w:b/>
        </w:rPr>
        <w:t>Task</w:t>
      </w:r>
      <w:r w:rsidR="004A45C9">
        <w:rPr>
          <w:b/>
        </w:rPr>
        <w:t xml:space="preserve"> F</w:t>
      </w:r>
      <w:r w:rsidRPr="005D6EEB">
        <w:rPr>
          <w:b/>
        </w:rPr>
        <w:t>orce Business</w:t>
      </w:r>
      <w:r w:rsidR="002E6D81" w:rsidRPr="000107CA">
        <w:rPr>
          <w:i/>
        </w:rPr>
        <w:t xml:space="preserve"> </w:t>
      </w:r>
    </w:p>
    <w:p w:rsidR="00507497" w:rsidRPr="00A75BC0" w:rsidRDefault="00A75BC0" w:rsidP="00473B19">
      <w:pPr>
        <w:pStyle w:val="ListParagraph"/>
        <w:numPr>
          <w:ilvl w:val="1"/>
          <w:numId w:val="13"/>
        </w:numPr>
        <w:rPr>
          <w:b/>
        </w:rPr>
      </w:pPr>
      <w:r w:rsidRPr="00A75BC0">
        <w:rPr>
          <w:b/>
        </w:rPr>
        <w:t>Confirm prior meeting minutes</w:t>
      </w:r>
    </w:p>
    <w:p w:rsidR="00507497" w:rsidRPr="0058773F" w:rsidRDefault="005411B9" w:rsidP="00473B19">
      <w:pPr>
        <w:pStyle w:val="ListParagraph"/>
        <w:numPr>
          <w:ilvl w:val="2"/>
          <w:numId w:val="15"/>
        </w:numPr>
        <w:spacing w:before="0" w:after="160" w:line="360" w:lineRule="auto"/>
        <w:rPr>
          <w:i/>
        </w:rPr>
      </w:pPr>
      <w:r>
        <w:rPr>
          <w:i/>
        </w:rPr>
        <w:t>Minutes confirmed as written</w:t>
      </w:r>
      <w:r w:rsidR="009169C5">
        <w:rPr>
          <w:i/>
        </w:rPr>
        <w:t xml:space="preserve">. </w:t>
      </w:r>
    </w:p>
    <w:p w:rsidR="00801FBF" w:rsidRPr="005411B9" w:rsidRDefault="009169C5" w:rsidP="005411B9">
      <w:pPr>
        <w:pStyle w:val="ListParagraph"/>
        <w:numPr>
          <w:ilvl w:val="0"/>
          <w:numId w:val="10"/>
        </w:numPr>
        <w:shd w:val="clear" w:color="auto" w:fill="ECF0E9" w:themeFill="accent1" w:themeFillTint="33"/>
        <w:spacing w:before="0" w:after="0" w:line="240" w:lineRule="auto"/>
        <w:rPr>
          <w:b/>
        </w:rPr>
      </w:pPr>
      <w:r>
        <w:rPr>
          <w:b/>
        </w:rPr>
        <w:t>WorkFirst Updates</w:t>
      </w:r>
    </w:p>
    <w:p w:rsidR="00C05437" w:rsidRPr="00C05437" w:rsidRDefault="002D59D2" w:rsidP="00C05437">
      <w:pPr>
        <w:shd w:val="clear" w:color="auto" w:fill="ECF0E9" w:themeFill="accent1" w:themeFillTint="33"/>
        <w:spacing w:before="0" w:after="0" w:line="360" w:lineRule="auto"/>
        <w:ind w:firstLine="720"/>
        <w:rPr>
          <w:i/>
        </w:rPr>
      </w:pPr>
      <w:r>
        <w:rPr>
          <w:i/>
        </w:rPr>
        <w:t>Babs Roberts</w:t>
      </w:r>
      <w:r w:rsidR="00743724">
        <w:rPr>
          <w:i/>
        </w:rPr>
        <w:t>, DSHS</w:t>
      </w:r>
      <w:r w:rsidR="00C05437">
        <w:t xml:space="preserve"> </w:t>
      </w:r>
    </w:p>
    <w:p w:rsidR="009169C5" w:rsidRDefault="009169C5" w:rsidP="009169C5">
      <w:pPr>
        <w:pStyle w:val="ListParagraph"/>
        <w:numPr>
          <w:ilvl w:val="0"/>
          <w:numId w:val="12"/>
        </w:numPr>
        <w:spacing w:before="0" w:after="0" w:line="240" w:lineRule="auto"/>
        <w:rPr>
          <w:i/>
        </w:rPr>
      </w:pPr>
      <w:r w:rsidRPr="009169C5">
        <w:rPr>
          <w:i/>
        </w:rPr>
        <w:t>Update on budget/expenditures</w:t>
      </w:r>
      <w:r w:rsidR="00F72A1B">
        <w:rPr>
          <w:i/>
        </w:rPr>
        <w:t xml:space="preserve"> postponed</w:t>
      </w:r>
    </w:p>
    <w:p w:rsidR="0075198C" w:rsidRDefault="009169C5" w:rsidP="00473B19">
      <w:pPr>
        <w:pStyle w:val="ListParagraph"/>
        <w:numPr>
          <w:ilvl w:val="0"/>
          <w:numId w:val="12"/>
        </w:numPr>
        <w:spacing w:before="0" w:after="0" w:line="240" w:lineRule="auto"/>
        <w:rPr>
          <w:i/>
        </w:rPr>
      </w:pPr>
      <w:r>
        <w:rPr>
          <w:i/>
        </w:rPr>
        <w:t>Historical overview of Post-TA</w:t>
      </w:r>
      <w:r w:rsidR="00F72A1B">
        <w:rPr>
          <w:i/>
        </w:rPr>
        <w:t>NF support services</w:t>
      </w:r>
    </w:p>
    <w:p w:rsidR="00F72A1B" w:rsidRDefault="00F72A1B" w:rsidP="00F72A1B">
      <w:pPr>
        <w:pStyle w:val="ListParagraph"/>
        <w:numPr>
          <w:ilvl w:val="1"/>
          <w:numId w:val="12"/>
        </w:numPr>
        <w:spacing w:before="0" w:after="0" w:line="240" w:lineRule="auto"/>
        <w:rPr>
          <w:i/>
        </w:rPr>
      </w:pPr>
      <w:r>
        <w:rPr>
          <w:i/>
        </w:rPr>
        <w:t xml:space="preserve">WorkFirst partner agencies have interest in </w:t>
      </w:r>
      <w:r w:rsidRPr="00F72A1B">
        <w:rPr>
          <w:i/>
        </w:rPr>
        <w:t>offer</w:t>
      </w:r>
      <w:r>
        <w:rPr>
          <w:i/>
        </w:rPr>
        <w:t>ing 6 months post-</w:t>
      </w:r>
      <w:r w:rsidRPr="00F72A1B">
        <w:rPr>
          <w:i/>
        </w:rPr>
        <w:t>TANF</w:t>
      </w:r>
      <w:r>
        <w:rPr>
          <w:i/>
        </w:rPr>
        <w:t xml:space="preserve"> support services</w:t>
      </w:r>
      <w:r w:rsidRPr="00F72A1B">
        <w:rPr>
          <w:i/>
        </w:rPr>
        <w:t xml:space="preserve"> within existing budget, n</w:t>
      </w:r>
      <w:r>
        <w:rPr>
          <w:i/>
        </w:rPr>
        <w:t xml:space="preserve">o RCW or budget change needed. </w:t>
      </w:r>
      <w:r w:rsidRPr="00F72A1B">
        <w:rPr>
          <w:i/>
        </w:rPr>
        <w:t xml:space="preserve">Wanted to </w:t>
      </w:r>
      <w:r>
        <w:rPr>
          <w:i/>
        </w:rPr>
        <w:t>present this idea to the Task Force for consideration. Currently the only post-TANF support services available are within the Post-TANF Employment Transportation Support Services pilot launched by DSHS in 2018.</w:t>
      </w:r>
    </w:p>
    <w:p w:rsidR="009772B3" w:rsidRDefault="00F72A1B" w:rsidP="009772B3">
      <w:pPr>
        <w:pStyle w:val="ListParagraph"/>
        <w:numPr>
          <w:ilvl w:val="1"/>
          <w:numId w:val="12"/>
        </w:numPr>
        <w:spacing w:before="0" w:after="0" w:line="240" w:lineRule="auto"/>
        <w:rPr>
          <w:i/>
        </w:rPr>
      </w:pPr>
      <w:r>
        <w:rPr>
          <w:i/>
        </w:rPr>
        <w:t xml:space="preserve">Post-TANF supports can help </w:t>
      </w:r>
      <w:r w:rsidR="009772B3">
        <w:rPr>
          <w:i/>
        </w:rPr>
        <w:t xml:space="preserve">families </w:t>
      </w:r>
      <w:r>
        <w:rPr>
          <w:i/>
        </w:rPr>
        <w:t xml:space="preserve">by </w:t>
      </w:r>
      <w:r w:rsidR="009772B3">
        <w:rPr>
          <w:i/>
        </w:rPr>
        <w:t>providing support to keep employment after exiting TANF, avoid returning to TANF. Likewise for students who exit TANF, these supports can help those in educational programs,</w:t>
      </w:r>
      <w:r w:rsidR="009772B3" w:rsidRPr="009772B3">
        <w:rPr>
          <w:i/>
        </w:rPr>
        <w:t xml:space="preserve"> still working to</w:t>
      </w:r>
      <w:r w:rsidR="009772B3">
        <w:rPr>
          <w:i/>
        </w:rPr>
        <w:t>wards completing their education, stay in school.</w:t>
      </w:r>
    </w:p>
    <w:p w:rsidR="00F72A1B" w:rsidRPr="0075198C" w:rsidRDefault="009772B3" w:rsidP="009772B3">
      <w:pPr>
        <w:pStyle w:val="ListParagraph"/>
        <w:numPr>
          <w:ilvl w:val="1"/>
          <w:numId w:val="12"/>
        </w:numPr>
        <w:spacing w:before="0" w:after="0" w:line="240" w:lineRule="auto"/>
        <w:rPr>
          <w:i/>
        </w:rPr>
      </w:pPr>
      <w:r>
        <w:rPr>
          <w:i/>
        </w:rPr>
        <w:t>Both the</w:t>
      </w:r>
      <w:r w:rsidRPr="009772B3">
        <w:rPr>
          <w:i/>
        </w:rPr>
        <w:t xml:space="preserve"> S</w:t>
      </w:r>
      <w:r>
        <w:rPr>
          <w:i/>
        </w:rPr>
        <w:t xml:space="preserve">tate </w:t>
      </w:r>
      <w:r w:rsidRPr="009772B3">
        <w:rPr>
          <w:i/>
        </w:rPr>
        <w:t>B</w:t>
      </w:r>
      <w:r>
        <w:rPr>
          <w:i/>
        </w:rPr>
        <w:t xml:space="preserve">oard for </w:t>
      </w:r>
      <w:r w:rsidRPr="009772B3">
        <w:rPr>
          <w:i/>
        </w:rPr>
        <w:t>C</w:t>
      </w:r>
      <w:r>
        <w:rPr>
          <w:i/>
        </w:rPr>
        <w:t xml:space="preserve">ommunity and Technical </w:t>
      </w:r>
      <w:r w:rsidRPr="009772B3">
        <w:rPr>
          <w:i/>
        </w:rPr>
        <w:t>C</w:t>
      </w:r>
      <w:r>
        <w:rPr>
          <w:i/>
        </w:rPr>
        <w:t>olleges</w:t>
      </w:r>
      <w:r w:rsidR="00E541FA">
        <w:rPr>
          <w:i/>
        </w:rPr>
        <w:t xml:space="preserve"> (SBCTC)</w:t>
      </w:r>
      <w:r w:rsidRPr="009772B3">
        <w:rPr>
          <w:i/>
        </w:rPr>
        <w:t xml:space="preserve"> and </w:t>
      </w:r>
      <w:r>
        <w:rPr>
          <w:i/>
        </w:rPr>
        <w:t xml:space="preserve">Dept. of </w:t>
      </w:r>
      <w:r w:rsidRPr="009772B3">
        <w:rPr>
          <w:i/>
        </w:rPr>
        <w:t xml:space="preserve">Commerce feel they can </w:t>
      </w:r>
      <w:r>
        <w:rPr>
          <w:i/>
        </w:rPr>
        <w:t xml:space="preserve">provide these supports within their current budget, though they have not been provided in so long that it is hard to know what the current level of need is. </w:t>
      </w:r>
    </w:p>
    <w:p w:rsidR="00EF5F8F" w:rsidRDefault="002867B8" w:rsidP="002867B8">
      <w:pPr>
        <w:pStyle w:val="ListParagraph"/>
        <w:numPr>
          <w:ilvl w:val="0"/>
          <w:numId w:val="10"/>
        </w:numPr>
        <w:shd w:val="clear" w:color="auto" w:fill="ECF0E9" w:themeFill="accent1" w:themeFillTint="33"/>
        <w:spacing w:before="0" w:after="0" w:line="240" w:lineRule="auto"/>
        <w:rPr>
          <w:b/>
        </w:rPr>
      </w:pPr>
      <w:r>
        <w:rPr>
          <w:b/>
        </w:rPr>
        <w:t>Presentation: Statewide Poverty Action Network</w:t>
      </w:r>
      <w:r w:rsidR="00D33740" w:rsidRPr="00D33740">
        <w:rPr>
          <w:b/>
        </w:rPr>
        <w:t xml:space="preserve"> – </w:t>
      </w:r>
      <w:r>
        <w:rPr>
          <w:b/>
        </w:rPr>
        <w:t>2019 Listening Sessions Overview &amp; Themes</w:t>
      </w:r>
      <w:r w:rsidR="00D33740" w:rsidRPr="00D33740">
        <w:rPr>
          <w:b/>
        </w:rPr>
        <w:t xml:space="preserve"> </w:t>
      </w:r>
    </w:p>
    <w:p w:rsidR="00DC4CEE" w:rsidRPr="00DC4CEE" w:rsidRDefault="002867B8" w:rsidP="00743724">
      <w:pPr>
        <w:shd w:val="clear" w:color="auto" w:fill="ECF0E9" w:themeFill="accent1" w:themeFillTint="33"/>
        <w:spacing w:before="0" w:after="0" w:line="240" w:lineRule="auto"/>
        <w:ind w:firstLine="720"/>
        <w:rPr>
          <w:i/>
        </w:rPr>
      </w:pPr>
      <w:r>
        <w:rPr>
          <w:i/>
        </w:rPr>
        <w:t>David</w:t>
      </w:r>
      <w:r w:rsidRPr="002867B8">
        <w:rPr>
          <w:i/>
        </w:rPr>
        <w:t xml:space="preserve"> Hlebain, Emil </w:t>
      </w:r>
      <w:proofErr w:type="spellStart"/>
      <w:r w:rsidRPr="002867B8">
        <w:rPr>
          <w:i/>
        </w:rPr>
        <w:t>Floresca</w:t>
      </w:r>
      <w:proofErr w:type="spellEnd"/>
      <w:r>
        <w:rPr>
          <w:i/>
        </w:rPr>
        <w:t xml:space="preserve">, </w:t>
      </w:r>
      <w:r w:rsidRPr="002867B8">
        <w:rPr>
          <w:i/>
        </w:rPr>
        <w:t>Laura Lee Strum</w:t>
      </w:r>
      <w:r>
        <w:rPr>
          <w:i/>
        </w:rPr>
        <w:t xml:space="preserve"> – Statewide Poverty Action Network (SPAN)</w:t>
      </w:r>
    </w:p>
    <w:p w:rsidR="00DC4CEE" w:rsidRDefault="002867B8" w:rsidP="00473B19">
      <w:pPr>
        <w:numPr>
          <w:ilvl w:val="0"/>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Overview of annual listening sessions</w:t>
      </w:r>
    </w:p>
    <w:p w:rsidR="002867B8" w:rsidRDefault="002867B8" w:rsidP="002867B8">
      <w:pPr>
        <w:numPr>
          <w:ilvl w:val="1"/>
          <w:numId w:val="12"/>
        </w:numPr>
        <w:spacing w:before="0" w:after="0" w:line="240" w:lineRule="auto"/>
        <w:contextualSpacing/>
        <w:rPr>
          <w:rFonts w:eastAsia="Calibri" w:cs="Times New Roman"/>
          <w:i/>
          <w:szCs w:val="22"/>
          <w:lang w:eastAsia="en-US"/>
        </w:rPr>
      </w:pPr>
      <w:r w:rsidRPr="002867B8">
        <w:rPr>
          <w:rFonts w:eastAsia="Calibri" w:cs="Times New Roman"/>
          <w:i/>
          <w:szCs w:val="22"/>
          <w:lang w:eastAsia="en-US"/>
        </w:rPr>
        <w:lastRenderedPageBreak/>
        <w:t>Goal is to get to know the communities</w:t>
      </w:r>
      <w:r>
        <w:rPr>
          <w:rFonts w:eastAsia="Calibri" w:cs="Times New Roman"/>
          <w:i/>
          <w:szCs w:val="22"/>
          <w:lang w:eastAsia="en-US"/>
        </w:rPr>
        <w:t xml:space="preserve"> across the state over several hours in i</w:t>
      </w:r>
      <w:r w:rsidRPr="002867B8">
        <w:rPr>
          <w:rFonts w:eastAsia="Calibri" w:cs="Times New Roman"/>
          <w:i/>
          <w:szCs w:val="22"/>
          <w:lang w:eastAsia="en-US"/>
        </w:rPr>
        <w:t>ntimate setting</w:t>
      </w:r>
      <w:r>
        <w:rPr>
          <w:rFonts w:eastAsia="Calibri" w:cs="Times New Roman"/>
          <w:i/>
          <w:szCs w:val="22"/>
          <w:lang w:eastAsia="en-US"/>
        </w:rPr>
        <w:t xml:space="preserve"> (7-15 people), accessible (childcare and meals provided), f</w:t>
      </w:r>
      <w:r w:rsidRPr="002867B8">
        <w:rPr>
          <w:rFonts w:eastAsia="Calibri" w:cs="Times New Roman"/>
          <w:i/>
          <w:szCs w:val="22"/>
          <w:lang w:eastAsia="en-US"/>
        </w:rPr>
        <w:t xml:space="preserve">acilitated by </w:t>
      </w:r>
      <w:r>
        <w:rPr>
          <w:rFonts w:eastAsia="Calibri" w:cs="Times New Roman"/>
          <w:i/>
          <w:szCs w:val="22"/>
          <w:lang w:eastAsia="en-US"/>
        </w:rPr>
        <w:t>Poverty Action Network</w:t>
      </w:r>
      <w:r w:rsidRPr="002867B8">
        <w:rPr>
          <w:rFonts w:eastAsia="Calibri" w:cs="Times New Roman"/>
          <w:i/>
          <w:szCs w:val="22"/>
          <w:lang w:eastAsia="en-US"/>
        </w:rPr>
        <w:t xml:space="preserve"> members who have lived experience themselves (trust is established).</w:t>
      </w:r>
      <w:r>
        <w:rPr>
          <w:rFonts w:eastAsia="Calibri" w:cs="Times New Roman"/>
          <w:i/>
          <w:szCs w:val="22"/>
          <w:lang w:eastAsia="en-US"/>
        </w:rPr>
        <w:t xml:space="preserve"> Discussion is encouraged through o</w:t>
      </w:r>
      <w:r w:rsidRPr="002867B8">
        <w:rPr>
          <w:rFonts w:eastAsia="Calibri" w:cs="Times New Roman"/>
          <w:i/>
          <w:szCs w:val="22"/>
          <w:lang w:eastAsia="en-US"/>
        </w:rPr>
        <w:t>pen</w:t>
      </w:r>
      <w:r>
        <w:rPr>
          <w:rFonts w:eastAsia="Calibri" w:cs="Times New Roman"/>
          <w:i/>
          <w:szCs w:val="22"/>
          <w:lang w:eastAsia="en-US"/>
        </w:rPr>
        <w:t>-</w:t>
      </w:r>
      <w:r w:rsidRPr="002867B8">
        <w:rPr>
          <w:rFonts w:eastAsia="Calibri" w:cs="Times New Roman"/>
          <w:i/>
          <w:szCs w:val="22"/>
          <w:lang w:eastAsia="en-US"/>
        </w:rPr>
        <w:t>ended questions to get an in-depth conversation.</w:t>
      </w:r>
    </w:p>
    <w:p w:rsidR="00E75EE8" w:rsidRDefault="00E75EE8" w:rsidP="002867B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Participants include those referred by Community Action Councils and WorkFirst participants at local community colleges.</w:t>
      </w:r>
    </w:p>
    <w:p w:rsidR="002867B8" w:rsidRDefault="00BC7506" w:rsidP="00BC7506">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 xml:space="preserve">Information from these listening sessions inform the policy agenda for the </w:t>
      </w:r>
      <w:r w:rsidRPr="00BC7506">
        <w:rPr>
          <w:rFonts w:eastAsia="Calibri" w:cs="Times New Roman"/>
          <w:i/>
          <w:szCs w:val="22"/>
          <w:lang w:eastAsia="en-US"/>
        </w:rPr>
        <w:t>Statewide Poverty Action Network</w:t>
      </w:r>
      <w:r>
        <w:rPr>
          <w:rFonts w:eastAsia="Calibri" w:cs="Times New Roman"/>
          <w:i/>
          <w:szCs w:val="22"/>
          <w:lang w:eastAsia="en-US"/>
        </w:rPr>
        <w:t xml:space="preserve">. </w:t>
      </w:r>
    </w:p>
    <w:p w:rsidR="00337C33" w:rsidRDefault="00337C33" w:rsidP="00337C33">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Purpose of</w:t>
      </w:r>
      <w:r w:rsidRPr="00337C33">
        <w:rPr>
          <w:rFonts w:eastAsia="Calibri" w:cs="Times New Roman"/>
          <w:i/>
          <w:szCs w:val="22"/>
          <w:lang w:eastAsia="en-US"/>
        </w:rPr>
        <w:t xml:space="preserve"> this present</w:t>
      </w:r>
      <w:r>
        <w:rPr>
          <w:rFonts w:eastAsia="Calibri" w:cs="Times New Roman"/>
          <w:i/>
          <w:szCs w:val="22"/>
          <w:lang w:eastAsia="en-US"/>
        </w:rPr>
        <w:t>ation is to elevate some issues</w:t>
      </w:r>
      <w:r w:rsidRPr="00337C33">
        <w:rPr>
          <w:rFonts w:eastAsia="Calibri" w:cs="Times New Roman"/>
          <w:i/>
          <w:szCs w:val="22"/>
          <w:lang w:eastAsia="en-US"/>
        </w:rPr>
        <w:t xml:space="preserve"> and perspectives of those who participated, may not </w:t>
      </w:r>
      <w:r>
        <w:rPr>
          <w:rFonts w:eastAsia="Calibri" w:cs="Times New Roman"/>
          <w:i/>
          <w:szCs w:val="22"/>
          <w:lang w:eastAsia="en-US"/>
        </w:rPr>
        <w:t>reflect the</w:t>
      </w:r>
      <w:r w:rsidRPr="00337C33">
        <w:rPr>
          <w:rFonts w:eastAsia="Calibri" w:cs="Times New Roman"/>
          <w:i/>
          <w:szCs w:val="22"/>
          <w:lang w:eastAsia="en-US"/>
        </w:rPr>
        <w:t xml:space="preserve"> opinion of all living in poverty. Gives some weight to issues that pop up year after year.</w:t>
      </w:r>
    </w:p>
    <w:p w:rsidR="00E75EE8" w:rsidRDefault="00337C33" w:rsidP="00337C33">
      <w:pPr>
        <w:numPr>
          <w:ilvl w:val="0"/>
          <w:numId w:val="12"/>
        </w:numPr>
        <w:spacing w:before="0" w:after="0" w:line="240" w:lineRule="auto"/>
        <w:contextualSpacing/>
        <w:rPr>
          <w:rFonts w:eastAsia="Calibri" w:cs="Times New Roman"/>
          <w:i/>
          <w:szCs w:val="22"/>
          <w:lang w:eastAsia="en-US"/>
        </w:rPr>
      </w:pPr>
      <w:r w:rsidRPr="00337C33">
        <w:rPr>
          <w:rFonts w:eastAsia="Calibri" w:cs="Times New Roman"/>
          <w:i/>
          <w:szCs w:val="22"/>
          <w:lang w:eastAsia="en-US"/>
        </w:rPr>
        <w:t>Major themes identified from this round of sessions</w:t>
      </w:r>
      <w:r w:rsidR="00E75EE8">
        <w:rPr>
          <w:rFonts w:eastAsia="Calibri" w:cs="Times New Roman"/>
          <w:i/>
          <w:szCs w:val="22"/>
          <w:lang w:eastAsia="en-US"/>
        </w:rPr>
        <w:t xml:space="preserve"> -</w:t>
      </w:r>
      <w:r>
        <w:rPr>
          <w:rFonts w:eastAsia="Calibri" w:cs="Times New Roman"/>
          <w:i/>
          <w:szCs w:val="22"/>
          <w:lang w:eastAsia="en-US"/>
        </w:rPr>
        <w:t xml:space="preserve"> snapshot of </w:t>
      </w:r>
      <w:r w:rsidRPr="00337C33">
        <w:rPr>
          <w:rFonts w:eastAsia="Calibri" w:cs="Times New Roman"/>
          <w:i/>
          <w:szCs w:val="22"/>
          <w:lang w:eastAsia="en-US"/>
        </w:rPr>
        <w:t>Okanagan, Longview, Des Mo</w:t>
      </w:r>
      <w:r w:rsidR="00E75EE8">
        <w:rPr>
          <w:rFonts w:eastAsia="Calibri" w:cs="Times New Roman"/>
          <w:i/>
          <w:szCs w:val="22"/>
          <w:lang w:eastAsia="en-US"/>
        </w:rPr>
        <w:t>ines, Aberdeen, and Walla Walla:</w:t>
      </w:r>
    </w:p>
    <w:p w:rsidR="00337C33" w:rsidRDefault="00E75EE8" w:rsidP="00E75EE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Housing instability (high rents, lack of available units, limited access to subsidized housing programs)</w:t>
      </w:r>
    </w:p>
    <w:p w:rsidR="00E75EE8" w:rsidRDefault="00E75EE8" w:rsidP="00E75EE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Domestic violence</w:t>
      </w:r>
    </w:p>
    <w:p w:rsidR="00E75EE8" w:rsidRDefault="00E75EE8" w:rsidP="00E75EE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 xml:space="preserve">Lack of access to dental care via Medicaid/Apple Health </w:t>
      </w:r>
    </w:p>
    <w:p w:rsidR="00E75EE8" w:rsidRDefault="00E75EE8" w:rsidP="00E75EE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Lack of substance use disorder treatment options</w:t>
      </w:r>
    </w:p>
    <w:p w:rsidR="00E75EE8" w:rsidRDefault="0015569A" w:rsidP="00E75EE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 xml:space="preserve">Childcare costs, difficult to qualify for subsidy to cover both school and employment, childcare workers are paid low wages. </w:t>
      </w:r>
    </w:p>
    <w:p w:rsidR="00E75EE8" w:rsidRDefault="00E75EE8" w:rsidP="00E75EE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Stigma attached to low-income/homeless status (DV, Criminal Justice, etc.)</w:t>
      </w:r>
    </w:p>
    <w:p w:rsidR="00E75EE8" w:rsidRDefault="00E75EE8" w:rsidP="00E75EE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Criminal justice/re-entry challenges</w:t>
      </w:r>
    </w:p>
    <w:p w:rsidR="00E75EE8" w:rsidRDefault="00E75EE8" w:rsidP="00E75EE8">
      <w:pPr>
        <w:numPr>
          <w:ilvl w:val="1"/>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Navigation and communication challenges</w:t>
      </w:r>
      <w:r w:rsidR="0015569A">
        <w:rPr>
          <w:rFonts w:eastAsia="Calibri" w:cs="Times New Roman"/>
          <w:i/>
          <w:szCs w:val="22"/>
          <w:lang w:eastAsia="en-US"/>
        </w:rPr>
        <w:t xml:space="preserve"> with the Social Service system</w:t>
      </w:r>
    </w:p>
    <w:p w:rsidR="0015569A" w:rsidRDefault="0015569A" w:rsidP="0015569A">
      <w:pPr>
        <w:numPr>
          <w:ilvl w:val="2"/>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Negative treatment by DSHS caseworkers</w:t>
      </w:r>
    </w:p>
    <w:p w:rsidR="0015569A" w:rsidRDefault="0015569A" w:rsidP="0015569A">
      <w:pPr>
        <w:numPr>
          <w:ilvl w:val="2"/>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Lack of helpful referrals</w:t>
      </w:r>
    </w:p>
    <w:p w:rsidR="0015569A" w:rsidRDefault="0015569A" w:rsidP="0015569A">
      <w:pPr>
        <w:numPr>
          <w:ilvl w:val="2"/>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Lack of timely response</w:t>
      </w:r>
    </w:p>
    <w:p w:rsidR="0015569A" w:rsidRDefault="0015569A" w:rsidP="0015569A">
      <w:pPr>
        <w:numPr>
          <w:ilvl w:val="2"/>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Lack of communication/coordination of partners</w:t>
      </w:r>
    </w:p>
    <w:p w:rsidR="0015569A" w:rsidRDefault="0015569A" w:rsidP="0015569A">
      <w:pPr>
        <w:numPr>
          <w:ilvl w:val="2"/>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Have to retell their story multiple times (</w:t>
      </w:r>
      <w:proofErr w:type="spellStart"/>
      <w:r>
        <w:rPr>
          <w:rFonts w:eastAsia="Calibri" w:cs="Times New Roman"/>
          <w:i/>
          <w:szCs w:val="22"/>
          <w:lang w:eastAsia="en-US"/>
        </w:rPr>
        <w:t>retraumatizing</w:t>
      </w:r>
      <w:proofErr w:type="spellEnd"/>
      <w:r>
        <w:rPr>
          <w:rFonts w:eastAsia="Calibri" w:cs="Times New Roman"/>
          <w:i/>
          <w:szCs w:val="22"/>
          <w:lang w:eastAsia="en-US"/>
        </w:rPr>
        <w:t>)</w:t>
      </w:r>
    </w:p>
    <w:p w:rsidR="0015569A" w:rsidRDefault="0015569A" w:rsidP="0015569A">
      <w:pPr>
        <w:numPr>
          <w:ilvl w:val="2"/>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 xml:space="preserve">Lack of wraparound services </w:t>
      </w:r>
    </w:p>
    <w:p w:rsidR="0015569A" w:rsidRDefault="0015569A" w:rsidP="0015569A">
      <w:pPr>
        <w:pStyle w:val="ListParagraph"/>
        <w:numPr>
          <w:ilvl w:val="2"/>
          <w:numId w:val="12"/>
        </w:numPr>
        <w:spacing w:before="0" w:after="0" w:line="240" w:lineRule="auto"/>
        <w:rPr>
          <w:rFonts w:eastAsia="Calibri" w:cs="Times New Roman"/>
          <w:i/>
          <w:szCs w:val="22"/>
          <w:lang w:eastAsia="en-US"/>
        </w:rPr>
      </w:pPr>
      <w:r>
        <w:rPr>
          <w:rFonts w:eastAsia="Calibri" w:cs="Times New Roman"/>
          <w:i/>
          <w:szCs w:val="22"/>
          <w:lang w:eastAsia="en-US"/>
        </w:rPr>
        <w:t>TANF participation requirements not aligned with participant educational goals</w:t>
      </w:r>
    </w:p>
    <w:p w:rsidR="0015569A" w:rsidRDefault="0015569A" w:rsidP="0015569A">
      <w:pPr>
        <w:pStyle w:val="ListParagraph"/>
        <w:numPr>
          <w:ilvl w:val="2"/>
          <w:numId w:val="12"/>
        </w:numPr>
        <w:spacing w:before="0" w:after="0" w:line="240" w:lineRule="auto"/>
        <w:rPr>
          <w:rFonts w:eastAsia="Calibri" w:cs="Times New Roman"/>
          <w:i/>
          <w:szCs w:val="22"/>
          <w:lang w:eastAsia="en-US"/>
        </w:rPr>
      </w:pPr>
      <w:r>
        <w:rPr>
          <w:rFonts w:eastAsia="Calibri" w:cs="Times New Roman"/>
          <w:i/>
          <w:szCs w:val="22"/>
          <w:lang w:eastAsia="en-US"/>
        </w:rPr>
        <w:t>TANF requirements are too strict</w:t>
      </w:r>
    </w:p>
    <w:p w:rsidR="0015569A" w:rsidRDefault="0015569A" w:rsidP="0015569A">
      <w:pPr>
        <w:numPr>
          <w:ilvl w:val="2"/>
          <w:numId w:val="12"/>
        </w:numPr>
        <w:spacing w:before="0" w:after="0" w:line="240" w:lineRule="auto"/>
        <w:contextualSpacing/>
        <w:rPr>
          <w:rFonts w:eastAsia="Calibri" w:cs="Times New Roman"/>
          <w:i/>
          <w:szCs w:val="22"/>
          <w:lang w:eastAsia="en-US"/>
        </w:rPr>
      </w:pPr>
      <w:r>
        <w:rPr>
          <w:rFonts w:eastAsia="Calibri" w:cs="Times New Roman"/>
          <w:i/>
          <w:szCs w:val="22"/>
          <w:lang w:eastAsia="en-US"/>
        </w:rPr>
        <w:t xml:space="preserve">TANF grant does not cover basic needs </w:t>
      </w:r>
    </w:p>
    <w:p w:rsidR="0015569A" w:rsidRDefault="0015569A" w:rsidP="0015569A">
      <w:pPr>
        <w:pStyle w:val="ListParagraph"/>
        <w:numPr>
          <w:ilvl w:val="1"/>
          <w:numId w:val="12"/>
        </w:numPr>
        <w:spacing w:before="0" w:after="0" w:line="240" w:lineRule="auto"/>
        <w:rPr>
          <w:rFonts w:eastAsia="Calibri" w:cs="Times New Roman"/>
          <w:i/>
          <w:szCs w:val="22"/>
          <w:lang w:eastAsia="en-US"/>
        </w:rPr>
      </w:pPr>
      <w:r>
        <w:rPr>
          <w:rFonts w:eastAsia="Calibri" w:cs="Times New Roman"/>
          <w:i/>
          <w:szCs w:val="22"/>
          <w:lang w:eastAsia="en-US"/>
        </w:rPr>
        <w:t>Credit used to meet basic needs, this debt leading to garnishment/debt collection, contributing to cycle of poverty</w:t>
      </w:r>
    </w:p>
    <w:p w:rsidR="0015569A" w:rsidRDefault="00084830" w:rsidP="00084830">
      <w:pPr>
        <w:pStyle w:val="ListParagraph"/>
        <w:numPr>
          <w:ilvl w:val="0"/>
          <w:numId w:val="28"/>
        </w:numPr>
        <w:spacing w:before="0" w:after="0" w:line="240" w:lineRule="auto"/>
        <w:rPr>
          <w:rFonts w:eastAsia="Calibri" w:cs="Times New Roman"/>
          <w:i/>
          <w:szCs w:val="22"/>
          <w:lang w:eastAsia="en-US"/>
        </w:rPr>
      </w:pPr>
      <w:r>
        <w:rPr>
          <w:rFonts w:eastAsia="Calibri" w:cs="Times New Roman"/>
          <w:i/>
          <w:szCs w:val="22"/>
          <w:lang w:eastAsia="en-US"/>
        </w:rPr>
        <w:t>Discussion:</w:t>
      </w:r>
    </w:p>
    <w:p w:rsidR="00084830" w:rsidRDefault="00084830" w:rsidP="00084830">
      <w:pPr>
        <w:pStyle w:val="ListParagraph"/>
        <w:numPr>
          <w:ilvl w:val="1"/>
          <w:numId w:val="28"/>
        </w:numPr>
        <w:spacing w:before="0" w:after="0" w:line="240" w:lineRule="auto"/>
        <w:rPr>
          <w:rFonts w:eastAsia="Calibri" w:cs="Times New Roman"/>
          <w:i/>
          <w:szCs w:val="22"/>
          <w:lang w:eastAsia="en-US"/>
        </w:rPr>
      </w:pPr>
      <w:r>
        <w:rPr>
          <w:rFonts w:eastAsia="Calibri" w:cs="Times New Roman"/>
          <w:i/>
          <w:szCs w:val="22"/>
          <w:lang w:eastAsia="en-US"/>
        </w:rPr>
        <w:t xml:space="preserve">Throughout the history of the listening sessions (15 years) the consistent issue is increasing difficulty of meeting basic human needs. Assistance hasn’t kept up with increasing costs. </w:t>
      </w:r>
    </w:p>
    <w:p w:rsidR="00084830" w:rsidRDefault="00084830" w:rsidP="00084830">
      <w:pPr>
        <w:pStyle w:val="ListParagraph"/>
        <w:numPr>
          <w:ilvl w:val="1"/>
          <w:numId w:val="28"/>
        </w:numPr>
        <w:spacing w:before="0" w:after="0" w:line="240" w:lineRule="auto"/>
        <w:rPr>
          <w:rFonts w:eastAsia="Calibri" w:cs="Times New Roman"/>
          <w:i/>
          <w:szCs w:val="22"/>
          <w:lang w:eastAsia="en-US"/>
        </w:rPr>
      </w:pPr>
      <w:r>
        <w:rPr>
          <w:rFonts w:eastAsia="Calibri" w:cs="Times New Roman"/>
          <w:i/>
          <w:szCs w:val="22"/>
          <w:lang w:eastAsia="en-US"/>
        </w:rPr>
        <w:t>Differences between rural and urban areas – rural areas tend to have a lack of services and transportation to cover longer distances is a common barrier.</w:t>
      </w:r>
    </w:p>
    <w:p w:rsidR="00084830" w:rsidRPr="0015569A" w:rsidRDefault="00084830" w:rsidP="00084830">
      <w:pPr>
        <w:pStyle w:val="ListParagraph"/>
        <w:numPr>
          <w:ilvl w:val="1"/>
          <w:numId w:val="28"/>
        </w:numPr>
        <w:spacing w:before="0" w:after="0" w:line="240" w:lineRule="auto"/>
        <w:rPr>
          <w:rFonts w:eastAsia="Calibri" w:cs="Times New Roman"/>
          <w:i/>
          <w:szCs w:val="22"/>
          <w:lang w:eastAsia="en-US"/>
        </w:rPr>
      </w:pPr>
      <w:r>
        <w:rPr>
          <w:rFonts w:eastAsia="Calibri" w:cs="Times New Roman"/>
          <w:i/>
          <w:szCs w:val="22"/>
          <w:lang w:eastAsia="en-US"/>
        </w:rPr>
        <w:t xml:space="preserve">Dental access – Community Health Centers should offer the basic safety net for emergency services. Challenge with Medicaid rates being low. Sometimes access is limited for those who have missed appointments in the past. </w:t>
      </w:r>
    </w:p>
    <w:p w:rsidR="002867B8" w:rsidRPr="00DC4CEE" w:rsidRDefault="002867B8" w:rsidP="002867B8">
      <w:pPr>
        <w:spacing w:before="0" w:after="0" w:line="240" w:lineRule="auto"/>
        <w:ind w:left="720"/>
        <w:contextualSpacing/>
        <w:rPr>
          <w:rFonts w:eastAsia="Calibri" w:cs="Times New Roman"/>
          <w:i/>
          <w:szCs w:val="22"/>
          <w:lang w:eastAsia="en-US"/>
        </w:rPr>
      </w:pPr>
    </w:p>
    <w:p w:rsidR="00801FBF" w:rsidRDefault="00EF5F8F" w:rsidP="00801FBF">
      <w:pPr>
        <w:pStyle w:val="ListParagraph"/>
        <w:numPr>
          <w:ilvl w:val="0"/>
          <w:numId w:val="10"/>
        </w:numPr>
        <w:shd w:val="clear" w:color="auto" w:fill="ECF0E9" w:themeFill="accent1" w:themeFillTint="33"/>
        <w:spacing w:before="0" w:after="0" w:line="240" w:lineRule="auto"/>
        <w:rPr>
          <w:b/>
        </w:rPr>
      </w:pPr>
      <w:r>
        <w:rPr>
          <w:b/>
        </w:rPr>
        <w:t>Presentation</w:t>
      </w:r>
      <w:r w:rsidR="008621F8">
        <w:rPr>
          <w:b/>
        </w:rPr>
        <w:t>:</w:t>
      </w:r>
      <w:r w:rsidR="0020034C">
        <w:rPr>
          <w:b/>
        </w:rPr>
        <w:t xml:space="preserve"> Implementation Update – 2SHB 1893 and ESSB 5800</w:t>
      </w:r>
      <w:r w:rsidR="008621F8">
        <w:rPr>
          <w:b/>
        </w:rPr>
        <w:t xml:space="preserve"> </w:t>
      </w:r>
      <w:r>
        <w:rPr>
          <w:b/>
        </w:rPr>
        <w:t xml:space="preserve"> </w:t>
      </w:r>
    </w:p>
    <w:p w:rsidR="00242DFC" w:rsidRPr="00242DFC" w:rsidRDefault="00E541FA" w:rsidP="00E541FA">
      <w:pPr>
        <w:shd w:val="clear" w:color="auto" w:fill="ECF0E9" w:themeFill="accent1" w:themeFillTint="33"/>
        <w:spacing w:before="0" w:after="0" w:line="240" w:lineRule="auto"/>
        <w:ind w:firstLine="720"/>
        <w:rPr>
          <w:i/>
        </w:rPr>
      </w:pPr>
      <w:r>
        <w:rPr>
          <w:i/>
        </w:rPr>
        <w:t xml:space="preserve">Erin Frasier - SBCTC, Ami </w:t>
      </w:r>
      <w:proofErr w:type="spellStart"/>
      <w:r>
        <w:rPr>
          <w:i/>
        </w:rPr>
        <w:t>Magisos</w:t>
      </w:r>
      <w:proofErr w:type="spellEnd"/>
      <w:r>
        <w:rPr>
          <w:i/>
        </w:rPr>
        <w:t xml:space="preserve"> - Washington Student Achievement Council</w:t>
      </w:r>
      <w:r w:rsidR="00CC1A16">
        <w:rPr>
          <w:i/>
        </w:rPr>
        <w:t xml:space="preserve"> (WSAC)</w:t>
      </w:r>
    </w:p>
    <w:p w:rsidR="00242DFC" w:rsidRDefault="00E541FA" w:rsidP="00E541FA">
      <w:pPr>
        <w:pStyle w:val="ListParagraph"/>
        <w:numPr>
          <w:ilvl w:val="2"/>
          <w:numId w:val="10"/>
        </w:numPr>
        <w:rPr>
          <w:i/>
        </w:rPr>
      </w:pPr>
      <w:r>
        <w:rPr>
          <w:i/>
        </w:rPr>
        <w:t>2SHB 1893 implementation includes</w:t>
      </w:r>
      <w:r w:rsidRPr="00E541FA">
        <w:t xml:space="preserve"> </w:t>
      </w:r>
      <w:r>
        <w:rPr>
          <w:i/>
        </w:rPr>
        <w:t>l</w:t>
      </w:r>
      <w:r w:rsidRPr="00E541FA">
        <w:rPr>
          <w:i/>
        </w:rPr>
        <w:t>ow barrie</w:t>
      </w:r>
      <w:r>
        <w:rPr>
          <w:i/>
        </w:rPr>
        <w:t xml:space="preserve">r program for emergency funds </w:t>
      </w:r>
      <w:r w:rsidR="005F7883">
        <w:rPr>
          <w:i/>
        </w:rPr>
        <w:t>open to</w:t>
      </w:r>
      <w:r w:rsidRPr="00E541FA">
        <w:rPr>
          <w:i/>
        </w:rPr>
        <w:t xml:space="preserve"> all student</w:t>
      </w:r>
      <w:r w:rsidR="005F7883">
        <w:rPr>
          <w:i/>
        </w:rPr>
        <w:t>s, without</w:t>
      </w:r>
      <w:r w:rsidRPr="00E541FA">
        <w:rPr>
          <w:i/>
        </w:rPr>
        <w:t xml:space="preserve"> assessment of financial eligibility</w:t>
      </w:r>
      <w:r>
        <w:rPr>
          <w:i/>
        </w:rPr>
        <w:t xml:space="preserve">. </w:t>
      </w:r>
      <w:r w:rsidR="00242DFC" w:rsidRPr="00242DFC">
        <w:rPr>
          <w:i/>
        </w:rPr>
        <w:t xml:space="preserve"> </w:t>
      </w:r>
    </w:p>
    <w:p w:rsidR="005F7883" w:rsidRDefault="005F7883" w:rsidP="005F7883">
      <w:pPr>
        <w:pStyle w:val="ListParagraph"/>
        <w:numPr>
          <w:ilvl w:val="3"/>
          <w:numId w:val="10"/>
        </w:numPr>
        <w:rPr>
          <w:i/>
        </w:rPr>
      </w:pPr>
      <w:r>
        <w:rPr>
          <w:i/>
        </w:rPr>
        <w:t>C</w:t>
      </w:r>
      <w:r w:rsidRPr="005F7883">
        <w:rPr>
          <w:i/>
        </w:rPr>
        <w:t xml:space="preserve">olleges </w:t>
      </w:r>
      <w:r>
        <w:rPr>
          <w:i/>
        </w:rPr>
        <w:t xml:space="preserve">submitted program proposals for these funds as part of a </w:t>
      </w:r>
      <w:r w:rsidRPr="005F7883">
        <w:rPr>
          <w:i/>
        </w:rPr>
        <w:t xml:space="preserve">competitive application process </w:t>
      </w:r>
      <w:r>
        <w:rPr>
          <w:i/>
        </w:rPr>
        <w:t xml:space="preserve">based on guiding principles </w:t>
      </w:r>
      <w:r w:rsidRPr="005F7883">
        <w:rPr>
          <w:i/>
        </w:rPr>
        <w:t>and delivery model suggestions</w:t>
      </w:r>
      <w:r>
        <w:rPr>
          <w:i/>
        </w:rPr>
        <w:t xml:space="preserve"> provided by SBCTC. </w:t>
      </w:r>
    </w:p>
    <w:p w:rsidR="005F7883" w:rsidRDefault="005F7883" w:rsidP="005F7883">
      <w:pPr>
        <w:pStyle w:val="ListParagraph"/>
        <w:numPr>
          <w:ilvl w:val="3"/>
          <w:numId w:val="10"/>
        </w:numPr>
        <w:rPr>
          <w:i/>
        </w:rPr>
      </w:pPr>
      <w:r>
        <w:rPr>
          <w:i/>
        </w:rPr>
        <w:t xml:space="preserve">28/34 colleges applied, 16 applicants were approved to receive funding. </w:t>
      </w:r>
      <w:r w:rsidR="008D5EC4">
        <w:rPr>
          <w:i/>
        </w:rPr>
        <w:t xml:space="preserve">There were a range of innovative ideas and implementation will look different from school to school depending on what fits best with the individual school. </w:t>
      </w:r>
      <w:r>
        <w:rPr>
          <w:i/>
        </w:rPr>
        <w:t xml:space="preserve">All 16 will have their programs rolled out by January 1, 2020. Progress report will be forthcoming in </w:t>
      </w:r>
      <w:r w:rsidR="00532457">
        <w:rPr>
          <w:i/>
        </w:rPr>
        <w:t>summer</w:t>
      </w:r>
      <w:r>
        <w:rPr>
          <w:i/>
        </w:rPr>
        <w:t xml:space="preserve"> 2020.</w:t>
      </w:r>
    </w:p>
    <w:p w:rsidR="005F7883" w:rsidRDefault="005F7883" w:rsidP="005F7883">
      <w:pPr>
        <w:pStyle w:val="ListParagraph"/>
        <w:numPr>
          <w:ilvl w:val="3"/>
          <w:numId w:val="10"/>
        </w:numPr>
        <w:rPr>
          <w:i/>
        </w:rPr>
      </w:pPr>
      <w:r>
        <w:rPr>
          <w:i/>
        </w:rPr>
        <w:t xml:space="preserve">Lessons learned </w:t>
      </w:r>
      <w:r w:rsidR="008D5EC4">
        <w:rPr>
          <w:i/>
        </w:rPr>
        <w:t xml:space="preserve">from implementation </w:t>
      </w:r>
      <w:r>
        <w:rPr>
          <w:i/>
        </w:rPr>
        <w:t>will be shared with all the colleges to support future expansion. Data is being collected to identify what the students’ emergent needs are. Also capturing data to help inform whether this assistance helps keep students in s</w:t>
      </w:r>
      <w:r w:rsidR="008D5EC4">
        <w:rPr>
          <w:i/>
        </w:rPr>
        <w:t>chool to complete their education.</w:t>
      </w:r>
    </w:p>
    <w:p w:rsidR="00CC1A16" w:rsidRDefault="00CC1A16" w:rsidP="00CC1A16">
      <w:pPr>
        <w:pStyle w:val="ListParagraph"/>
        <w:numPr>
          <w:ilvl w:val="2"/>
          <w:numId w:val="10"/>
        </w:numPr>
        <w:rPr>
          <w:i/>
        </w:rPr>
      </w:pPr>
      <w:r>
        <w:rPr>
          <w:i/>
        </w:rPr>
        <w:t>ESSB 5800 implementation includes a pilot to provide a wide range of accommodations to homeless students and students formerly in foster care.</w:t>
      </w:r>
    </w:p>
    <w:p w:rsidR="00CC1A16" w:rsidRDefault="00CC1A16" w:rsidP="00CC1A16">
      <w:pPr>
        <w:pStyle w:val="ListParagraph"/>
        <w:numPr>
          <w:ilvl w:val="3"/>
          <w:numId w:val="10"/>
        </w:numPr>
        <w:rPr>
          <w:i/>
        </w:rPr>
      </w:pPr>
      <w:r w:rsidRPr="00CC1A16">
        <w:rPr>
          <w:i/>
        </w:rPr>
        <w:t>Piloting at two universities and four community colleges</w:t>
      </w:r>
      <w:r w:rsidR="009956D5">
        <w:rPr>
          <w:i/>
        </w:rPr>
        <w:t xml:space="preserve"> with two others to be determined</w:t>
      </w:r>
      <w:r w:rsidRPr="00CC1A16">
        <w:rPr>
          <w:i/>
        </w:rPr>
        <w:t>. Different accommodations at each school</w:t>
      </w:r>
      <w:r>
        <w:rPr>
          <w:i/>
        </w:rPr>
        <w:t xml:space="preserve">, examples include: </w:t>
      </w:r>
      <w:r w:rsidR="00532457">
        <w:rPr>
          <w:i/>
        </w:rPr>
        <w:t xml:space="preserve">case management services, </w:t>
      </w:r>
      <w:r>
        <w:rPr>
          <w:i/>
        </w:rPr>
        <w:t xml:space="preserve">access to </w:t>
      </w:r>
      <w:r w:rsidRPr="00CC1A16">
        <w:rPr>
          <w:i/>
        </w:rPr>
        <w:t>laundry, storage, locker rooms and showers, reduced price meals</w:t>
      </w:r>
      <w:r w:rsidR="00532457">
        <w:rPr>
          <w:i/>
        </w:rPr>
        <w:t>, etc.</w:t>
      </w:r>
    </w:p>
    <w:p w:rsidR="00CC1A16" w:rsidRDefault="00CC1A16" w:rsidP="00DF3659">
      <w:pPr>
        <w:pStyle w:val="ListParagraph"/>
        <w:numPr>
          <w:ilvl w:val="3"/>
          <w:numId w:val="10"/>
        </w:numPr>
        <w:rPr>
          <w:i/>
        </w:rPr>
      </w:pPr>
      <w:r w:rsidRPr="00CC1A16">
        <w:rPr>
          <w:i/>
        </w:rPr>
        <w:t xml:space="preserve">Assessment of the pilots’ effectiveness will be evaluated by WSAC. Non-academic supports are a current focus of WSAC. SBCTC and WSAC will partner to report on the pilots and cover a true needs assessment, number of students served, </w:t>
      </w:r>
      <w:r w:rsidR="00532457" w:rsidRPr="00CC1A16">
        <w:rPr>
          <w:i/>
        </w:rPr>
        <w:t>and recommendations</w:t>
      </w:r>
      <w:r w:rsidRPr="00CC1A16">
        <w:rPr>
          <w:i/>
        </w:rPr>
        <w:t xml:space="preserve"> on how to better serve eligible populations.</w:t>
      </w:r>
    </w:p>
    <w:p w:rsidR="00532457" w:rsidRDefault="00532457" w:rsidP="00532457">
      <w:pPr>
        <w:pStyle w:val="ListParagraph"/>
        <w:numPr>
          <w:ilvl w:val="3"/>
          <w:numId w:val="10"/>
        </w:numPr>
        <w:rPr>
          <w:i/>
        </w:rPr>
      </w:pPr>
      <w:r>
        <w:rPr>
          <w:i/>
        </w:rPr>
        <w:t xml:space="preserve">Hope to involve </w:t>
      </w:r>
      <w:r w:rsidRPr="00532457">
        <w:rPr>
          <w:i/>
        </w:rPr>
        <w:t>community partners and student leadership and voice</w:t>
      </w:r>
      <w:r>
        <w:rPr>
          <w:i/>
        </w:rPr>
        <w:t>. Work with area l</w:t>
      </w:r>
      <w:r w:rsidRPr="00532457">
        <w:rPr>
          <w:i/>
        </w:rPr>
        <w:t>andlord</w:t>
      </w:r>
      <w:r>
        <w:rPr>
          <w:i/>
        </w:rPr>
        <w:t xml:space="preserve">s to </w:t>
      </w:r>
      <w:r w:rsidRPr="00532457">
        <w:rPr>
          <w:i/>
        </w:rPr>
        <w:t>address challenges of student tenants and problem solve</w:t>
      </w:r>
      <w:r>
        <w:rPr>
          <w:i/>
        </w:rPr>
        <w:t>.</w:t>
      </w:r>
    </w:p>
    <w:p w:rsidR="00532457" w:rsidRDefault="00532457" w:rsidP="00532457">
      <w:pPr>
        <w:pStyle w:val="ListParagraph"/>
        <w:numPr>
          <w:ilvl w:val="3"/>
          <w:numId w:val="10"/>
        </w:numPr>
        <w:rPr>
          <w:i/>
        </w:rPr>
      </w:pPr>
      <w:r>
        <w:rPr>
          <w:i/>
        </w:rPr>
        <w:t>Discussion:</w:t>
      </w:r>
    </w:p>
    <w:p w:rsidR="00532457" w:rsidRDefault="00532457" w:rsidP="009956D5">
      <w:pPr>
        <w:pStyle w:val="ListParagraph"/>
        <w:numPr>
          <w:ilvl w:val="4"/>
          <w:numId w:val="30"/>
        </w:numPr>
        <w:rPr>
          <w:i/>
        </w:rPr>
      </w:pPr>
      <w:r>
        <w:rPr>
          <w:i/>
        </w:rPr>
        <w:t>Help students weigh cost of housing (roommates vs. on-campus housing, grocery meals vs. cafeteria meal plans)</w:t>
      </w:r>
    </w:p>
    <w:p w:rsidR="00532457" w:rsidRDefault="00532457" w:rsidP="009956D5">
      <w:pPr>
        <w:pStyle w:val="ListParagraph"/>
        <w:numPr>
          <w:ilvl w:val="4"/>
          <w:numId w:val="30"/>
        </w:numPr>
        <w:rPr>
          <w:i/>
        </w:rPr>
      </w:pPr>
      <w:r>
        <w:rPr>
          <w:i/>
        </w:rPr>
        <w:t>Hope increased funding for the State Need Grant (Washington College Grant) helps alleviate issues of student homelessness</w:t>
      </w:r>
    </w:p>
    <w:p w:rsidR="00532457" w:rsidRDefault="00532457" w:rsidP="009956D5">
      <w:pPr>
        <w:pStyle w:val="ListParagraph"/>
        <w:numPr>
          <w:ilvl w:val="4"/>
          <w:numId w:val="30"/>
        </w:numPr>
        <w:rPr>
          <w:i/>
        </w:rPr>
      </w:pPr>
      <w:r>
        <w:rPr>
          <w:i/>
        </w:rPr>
        <w:t>Extended foster care is also a resource (through age 21)</w:t>
      </w:r>
    </w:p>
    <w:p w:rsidR="00532457" w:rsidRPr="00CC1A16" w:rsidRDefault="00532457" w:rsidP="009956D5">
      <w:pPr>
        <w:pStyle w:val="ListParagraph"/>
        <w:numPr>
          <w:ilvl w:val="4"/>
          <w:numId w:val="30"/>
        </w:numPr>
        <w:rPr>
          <w:i/>
        </w:rPr>
      </w:pPr>
      <w:r>
        <w:rPr>
          <w:i/>
        </w:rPr>
        <w:t xml:space="preserve">Consider </w:t>
      </w:r>
      <w:r w:rsidR="009956D5">
        <w:rPr>
          <w:i/>
        </w:rPr>
        <w:t>reporting</w:t>
      </w:r>
      <w:r>
        <w:rPr>
          <w:i/>
        </w:rPr>
        <w:t xml:space="preserve"> pilot findings in a trade </w:t>
      </w:r>
      <w:r w:rsidR="009956D5">
        <w:rPr>
          <w:i/>
        </w:rPr>
        <w:t>publication for information-sharing</w:t>
      </w:r>
      <w:r>
        <w:rPr>
          <w:i/>
        </w:rPr>
        <w:t xml:space="preserve"> </w:t>
      </w:r>
    </w:p>
    <w:p w:rsidR="00EF5F8F" w:rsidRPr="009956D5" w:rsidRDefault="009956D5" w:rsidP="009956D5">
      <w:pPr>
        <w:pStyle w:val="ListParagraph"/>
        <w:numPr>
          <w:ilvl w:val="0"/>
          <w:numId w:val="10"/>
        </w:numPr>
        <w:shd w:val="clear" w:color="auto" w:fill="ECF0E9" w:themeFill="accent1" w:themeFillTint="33"/>
        <w:spacing w:before="0" w:after="0" w:line="240" w:lineRule="auto"/>
        <w:rPr>
          <w:b/>
        </w:rPr>
      </w:pPr>
      <w:r>
        <w:rPr>
          <w:b/>
        </w:rPr>
        <w:t xml:space="preserve">Presentation: </w:t>
      </w:r>
      <w:r w:rsidRPr="009956D5">
        <w:rPr>
          <w:b/>
        </w:rPr>
        <w:t>Community Eligibility</w:t>
      </w:r>
      <w:r>
        <w:rPr>
          <w:b/>
        </w:rPr>
        <w:t xml:space="preserve"> </w:t>
      </w:r>
      <w:r w:rsidRPr="009956D5">
        <w:rPr>
          <w:b/>
        </w:rPr>
        <w:t>Provision in Washington</w:t>
      </w:r>
    </w:p>
    <w:p w:rsidR="00316975" w:rsidRPr="00316975" w:rsidRDefault="009956D5" w:rsidP="009956D5">
      <w:pPr>
        <w:shd w:val="clear" w:color="auto" w:fill="ECF0E9" w:themeFill="accent1" w:themeFillTint="33"/>
        <w:spacing w:before="0" w:after="0" w:line="240" w:lineRule="auto"/>
        <w:ind w:firstLine="720"/>
        <w:rPr>
          <w:i/>
        </w:rPr>
      </w:pPr>
      <w:r>
        <w:rPr>
          <w:i/>
        </w:rPr>
        <w:t xml:space="preserve">Leanne Eko, </w:t>
      </w:r>
      <w:r w:rsidRPr="009956D5">
        <w:rPr>
          <w:i/>
        </w:rPr>
        <w:t>Office of Superintendent of Public Instruction</w:t>
      </w:r>
      <w:r>
        <w:rPr>
          <w:i/>
        </w:rPr>
        <w:t xml:space="preserve"> (OSPI)</w:t>
      </w:r>
    </w:p>
    <w:p w:rsidR="00316975" w:rsidRDefault="006F5493" w:rsidP="009956D5">
      <w:pPr>
        <w:pStyle w:val="ListParagraph"/>
        <w:numPr>
          <w:ilvl w:val="0"/>
          <w:numId w:val="29"/>
        </w:numPr>
        <w:rPr>
          <w:i/>
        </w:rPr>
      </w:pPr>
      <w:r>
        <w:rPr>
          <w:i/>
        </w:rPr>
        <w:t>Administration of</w:t>
      </w:r>
      <w:r w:rsidR="009956D5">
        <w:rPr>
          <w:i/>
        </w:rPr>
        <w:t xml:space="preserve"> USDA-funded child nutrition programs. </w:t>
      </w:r>
      <w:r w:rsidR="009956D5" w:rsidRPr="009956D5">
        <w:rPr>
          <w:i/>
        </w:rPr>
        <w:t>Community Eligibility Provision</w:t>
      </w:r>
      <w:r w:rsidR="009956D5">
        <w:rPr>
          <w:i/>
        </w:rPr>
        <w:t xml:space="preserve"> (CEP) </w:t>
      </w:r>
      <w:r w:rsidR="009956D5" w:rsidRPr="009956D5">
        <w:rPr>
          <w:i/>
        </w:rPr>
        <w:t>allows high poverty schools to provide meals to all students at no costs to families</w:t>
      </w:r>
      <w:r w:rsidR="009956D5">
        <w:rPr>
          <w:i/>
        </w:rPr>
        <w:t>, but comes with some challenges.</w:t>
      </w:r>
    </w:p>
    <w:p w:rsidR="006F5493" w:rsidRDefault="006F5493" w:rsidP="006F5493">
      <w:pPr>
        <w:pStyle w:val="ListParagraph"/>
        <w:numPr>
          <w:ilvl w:val="1"/>
          <w:numId w:val="29"/>
        </w:numPr>
        <w:rPr>
          <w:i/>
        </w:rPr>
      </w:pPr>
      <w:r w:rsidRPr="006F5493">
        <w:rPr>
          <w:i/>
        </w:rPr>
        <w:t>Detail</w:t>
      </w:r>
      <w:r>
        <w:rPr>
          <w:i/>
        </w:rPr>
        <w:t>s</w:t>
      </w:r>
      <w:r w:rsidRPr="006F5493">
        <w:rPr>
          <w:i/>
        </w:rPr>
        <w:t xml:space="preserve"> of the program make it complicated.</w:t>
      </w:r>
      <w:r>
        <w:rPr>
          <w:i/>
        </w:rPr>
        <w:t xml:space="preserve"> A certain calculation/percentage of students eligible for direct-certification must be met to use the CEP. </w:t>
      </w:r>
    </w:p>
    <w:p w:rsidR="006F5493" w:rsidRDefault="006F5493" w:rsidP="006F5493">
      <w:pPr>
        <w:pStyle w:val="ListParagraph"/>
        <w:numPr>
          <w:ilvl w:val="1"/>
          <w:numId w:val="29"/>
        </w:numPr>
        <w:rPr>
          <w:i/>
        </w:rPr>
      </w:pPr>
      <w:r>
        <w:rPr>
          <w:i/>
        </w:rPr>
        <w:t>Reimbursement to schools: f</w:t>
      </w:r>
      <w:r w:rsidRPr="006F5493">
        <w:rPr>
          <w:i/>
        </w:rPr>
        <w:t>or free or reduced meals</w:t>
      </w:r>
      <w:r>
        <w:rPr>
          <w:i/>
        </w:rPr>
        <w:t xml:space="preserve"> outside of CEP</w:t>
      </w:r>
      <w:r w:rsidRPr="006F5493">
        <w:rPr>
          <w:i/>
        </w:rPr>
        <w:t>, every meal that is served is tracked, who it was served to down to each indivi</w:t>
      </w:r>
      <w:r>
        <w:rPr>
          <w:i/>
        </w:rPr>
        <w:t xml:space="preserve">dual student (free, vs. paid). </w:t>
      </w:r>
      <w:r w:rsidRPr="006F5493">
        <w:rPr>
          <w:i/>
        </w:rPr>
        <w:t xml:space="preserve">CEP </w:t>
      </w:r>
      <w:r>
        <w:rPr>
          <w:i/>
        </w:rPr>
        <w:t>looks</w:t>
      </w:r>
      <w:r w:rsidRPr="006F5493">
        <w:rPr>
          <w:i/>
        </w:rPr>
        <w:t xml:space="preserve"> at community data, all meals are p</w:t>
      </w:r>
      <w:r>
        <w:rPr>
          <w:i/>
        </w:rPr>
        <w:t>aid based on a multiplier.</w:t>
      </w:r>
    </w:p>
    <w:p w:rsidR="006F5493" w:rsidRPr="00811B91" w:rsidRDefault="006F5493" w:rsidP="00811B91">
      <w:pPr>
        <w:pStyle w:val="ListParagraph"/>
        <w:numPr>
          <w:ilvl w:val="1"/>
          <w:numId w:val="29"/>
        </w:numPr>
        <w:rPr>
          <w:i/>
        </w:rPr>
      </w:pPr>
      <w:r w:rsidRPr="00811B91">
        <w:rPr>
          <w:i/>
        </w:rPr>
        <w:t>CEP saves some administrative costs up-front, however it increases the number of people getting lunches which increases staff costs.</w:t>
      </w:r>
      <w:r w:rsidR="00811B91" w:rsidRPr="00811B91">
        <w:rPr>
          <w:i/>
        </w:rPr>
        <w:t xml:space="preserve"> </w:t>
      </w:r>
      <w:r w:rsidR="00811B91">
        <w:rPr>
          <w:i/>
        </w:rPr>
        <w:t>Also, s</w:t>
      </w:r>
      <w:r w:rsidR="00811B91" w:rsidRPr="00811B91">
        <w:rPr>
          <w:i/>
        </w:rPr>
        <w:t>ome schools do not have the facilities to provide hot lunch to all the kids.</w:t>
      </w:r>
    </w:p>
    <w:p w:rsidR="00811B91" w:rsidRDefault="006F5493" w:rsidP="00811B91">
      <w:pPr>
        <w:pStyle w:val="ListParagraph"/>
        <w:numPr>
          <w:ilvl w:val="0"/>
          <w:numId w:val="19"/>
        </w:numPr>
        <w:rPr>
          <w:i/>
        </w:rPr>
      </w:pPr>
      <w:r w:rsidRPr="00811B91">
        <w:rPr>
          <w:i/>
        </w:rPr>
        <w:t>Using the CEP can impact receipt of poverty data that school use to g</w:t>
      </w:r>
      <w:r w:rsidR="00811B91" w:rsidRPr="00811B91">
        <w:rPr>
          <w:i/>
        </w:rPr>
        <w:t>et learning assistance funding</w:t>
      </w:r>
      <w:r w:rsidRPr="00811B91">
        <w:rPr>
          <w:i/>
        </w:rPr>
        <w:t>,</w:t>
      </w:r>
      <w:r w:rsidR="00811B91" w:rsidRPr="00811B91">
        <w:rPr>
          <w:i/>
        </w:rPr>
        <w:t xml:space="preserve"> translates to a</w:t>
      </w:r>
      <w:r w:rsidRPr="00811B91">
        <w:rPr>
          <w:i/>
        </w:rPr>
        <w:t xml:space="preserve"> loss of student-level poverty data. </w:t>
      </w:r>
      <w:r w:rsidR="00811B91" w:rsidRPr="00811B91">
        <w:rPr>
          <w:i/>
        </w:rPr>
        <w:t xml:space="preserve">Removes the incentive for families to fill out and submit the application that captures this information. </w:t>
      </w:r>
    </w:p>
    <w:p w:rsidR="00811B91" w:rsidRDefault="00811B91" w:rsidP="00811B91">
      <w:pPr>
        <w:pStyle w:val="ListParagraph"/>
        <w:numPr>
          <w:ilvl w:val="0"/>
          <w:numId w:val="19"/>
        </w:numPr>
        <w:rPr>
          <w:i/>
        </w:rPr>
      </w:pPr>
      <w:r>
        <w:rPr>
          <w:i/>
        </w:rPr>
        <w:t xml:space="preserve">Currently, </w:t>
      </w:r>
      <w:r w:rsidRPr="00811B91">
        <w:rPr>
          <w:i/>
        </w:rPr>
        <w:t xml:space="preserve">319 schools participating which is about 50%.  Last year CEP ensured that 110,000 students had </w:t>
      </w:r>
      <w:r>
        <w:rPr>
          <w:i/>
        </w:rPr>
        <w:t>access to t</w:t>
      </w:r>
      <w:r w:rsidRPr="00811B91">
        <w:rPr>
          <w:i/>
        </w:rPr>
        <w:t>wo free meals for everyday for school.</w:t>
      </w:r>
      <w:r w:rsidRPr="00811B91">
        <w:t xml:space="preserve"> </w:t>
      </w:r>
      <w:r w:rsidRPr="00811B91">
        <w:rPr>
          <w:i/>
        </w:rPr>
        <w:t>Interest is growing. OSPI provides support to assi</w:t>
      </w:r>
      <w:r>
        <w:rPr>
          <w:i/>
        </w:rPr>
        <w:t>st schools through the decision of using the CEP.</w:t>
      </w:r>
    </w:p>
    <w:p w:rsidR="00811B91" w:rsidRPr="00811B91" w:rsidRDefault="00811B91" w:rsidP="00811B91">
      <w:pPr>
        <w:pStyle w:val="ListParagraph"/>
        <w:numPr>
          <w:ilvl w:val="0"/>
          <w:numId w:val="10"/>
        </w:numPr>
        <w:shd w:val="clear" w:color="auto" w:fill="ECF0E9" w:themeFill="accent1" w:themeFillTint="33"/>
        <w:spacing w:before="0" w:after="0" w:line="240" w:lineRule="auto"/>
        <w:rPr>
          <w:b/>
        </w:rPr>
      </w:pPr>
      <w:r>
        <w:rPr>
          <w:b/>
        </w:rPr>
        <w:t>Five-Year Strategic Plan</w:t>
      </w:r>
    </w:p>
    <w:p w:rsidR="00C24008" w:rsidRDefault="00811B91" w:rsidP="00811B91">
      <w:pPr>
        <w:pStyle w:val="ListParagraph"/>
        <w:numPr>
          <w:ilvl w:val="0"/>
          <w:numId w:val="29"/>
        </w:numPr>
        <w:rPr>
          <w:i/>
        </w:rPr>
      </w:pPr>
      <w:r>
        <w:rPr>
          <w:i/>
        </w:rPr>
        <w:t xml:space="preserve">The first deliverable of the </w:t>
      </w:r>
      <w:r w:rsidR="00C24008">
        <w:rPr>
          <w:i/>
        </w:rPr>
        <w:t>Task Force</w:t>
      </w:r>
      <w:r>
        <w:rPr>
          <w:i/>
        </w:rPr>
        <w:t xml:space="preserve"> is the five-year strategic</w:t>
      </w:r>
      <w:r w:rsidR="00C24008">
        <w:rPr>
          <w:i/>
        </w:rPr>
        <w:t xml:space="preserve"> plan. Due December 1, but working on a delayed timeline. The Governor’s Poverty Reduction Workgroup (PRWG) ten-year strategic plan is also in process of being drafted. Aspects of the PRWG related to WorkFirst/TANF, intergenerational poverty, and equity, diversity, and inclusion will be pulled into the five-year plan. </w:t>
      </w:r>
    </w:p>
    <w:p w:rsidR="00811B91" w:rsidRDefault="00C24008" w:rsidP="00811B91">
      <w:pPr>
        <w:pStyle w:val="ListParagraph"/>
        <w:numPr>
          <w:ilvl w:val="0"/>
          <w:numId w:val="29"/>
        </w:numPr>
        <w:rPr>
          <w:i/>
        </w:rPr>
      </w:pPr>
      <w:r>
        <w:rPr>
          <w:i/>
        </w:rPr>
        <w:t>Approval of the plan will happen at an upcoming meeting. A draft report will come out to the Task Force prior to the next meeting for comments/feedback. Current framing is around six strategies with specific recommendations under each strategy.</w:t>
      </w:r>
    </w:p>
    <w:p w:rsidR="00C24008" w:rsidRDefault="00C24008" w:rsidP="00C24008">
      <w:pPr>
        <w:pStyle w:val="ListParagraph"/>
        <w:numPr>
          <w:ilvl w:val="0"/>
          <w:numId w:val="31"/>
        </w:numPr>
        <w:rPr>
          <w:i/>
        </w:rPr>
      </w:pPr>
      <w:r>
        <w:rPr>
          <w:i/>
        </w:rPr>
        <w:t>Structural racism - People of Color are disproportionally a</w:t>
      </w:r>
      <w:r w:rsidRPr="00C24008">
        <w:rPr>
          <w:i/>
        </w:rPr>
        <w:t>ffected by poverty</w:t>
      </w:r>
      <w:r>
        <w:rPr>
          <w:i/>
        </w:rPr>
        <w:t xml:space="preserve">. Governor’s office and other state agencies are also looking into equity issues. Positive to see this work aligned. </w:t>
      </w:r>
    </w:p>
    <w:p w:rsidR="00C24008" w:rsidRDefault="00030E09" w:rsidP="00030E09">
      <w:pPr>
        <w:pStyle w:val="ListParagraph"/>
        <w:numPr>
          <w:ilvl w:val="0"/>
          <w:numId w:val="31"/>
        </w:numPr>
        <w:rPr>
          <w:i/>
        </w:rPr>
      </w:pPr>
      <w:r w:rsidRPr="00030E09">
        <w:rPr>
          <w:i/>
        </w:rPr>
        <w:t xml:space="preserve">Equal space and power </w:t>
      </w:r>
      <w:r>
        <w:rPr>
          <w:i/>
        </w:rPr>
        <w:t>for</w:t>
      </w:r>
      <w:r w:rsidRPr="00030E09">
        <w:rPr>
          <w:i/>
        </w:rPr>
        <w:t xml:space="preserve"> those impacted by poverty</w:t>
      </w:r>
      <w:r>
        <w:rPr>
          <w:i/>
        </w:rPr>
        <w:t xml:space="preserve"> - i</w:t>
      </w:r>
      <w:r w:rsidRPr="00030E09">
        <w:rPr>
          <w:i/>
        </w:rPr>
        <w:t xml:space="preserve">ncluding those experiencing poverty in </w:t>
      </w:r>
      <w:r>
        <w:rPr>
          <w:i/>
        </w:rPr>
        <w:t>decision making, recognizing all communities and providing compensation</w:t>
      </w:r>
      <w:r w:rsidRPr="00030E09">
        <w:rPr>
          <w:i/>
        </w:rPr>
        <w:t xml:space="preserve"> for their time and expertise</w:t>
      </w:r>
      <w:r>
        <w:rPr>
          <w:i/>
        </w:rPr>
        <w:t xml:space="preserve">. </w:t>
      </w:r>
    </w:p>
    <w:p w:rsidR="00D566C2" w:rsidRDefault="00030E09" w:rsidP="00030E09">
      <w:pPr>
        <w:pStyle w:val="ListParagraph"/>
        <w:numPr>
          <w:ilvl w:val="0"/>
          <w:numId w:val="31"/>
        </w:numPr>
        <w:rPr>
          <w:i/>
        </w:rPr>
      </w:pPr>
      <w:r w:rsidRPr="00030E09">
        <w:rPr>
          <w:i/>
        </w:rPr>
        <w:t>Equitable income growth</w:t>
      </w:r>
      <w:r>
        <w:rPr>
          <w:i/>
        </w:rPr>
        <w:t xml:space="preserve"> - </w:t>
      </w:r>
      <w:r w:rsidRPr="00030E09">
        <w:rPr>
          <w:i/>
        </w:rPr>
        <w:t>increa</w:t>
      </w:r>
      <w:r>
        <w:rPr>
          <w:i/>
        </w:rPr>
        <w:t>se</w:t>
      </w:r>
      <w:r w:rsidRPr="00030E09">
        <w:rPr>
          <w:i/>
        </w:rPr>
        <w:t xml:space="preserve"> affordable housing, low</w:t>
      </w:r>
      <w:r w:rsidR="00AE5125">
        <w:rPr>
          <w:i/>
        </w:rPr>
        <w:t>-</w:t>
      </w:r>
      <w:r w:rsidRPr="00030E09">
        <w:rPr>
          <w:i/>
        </w:rPr>
        <w:t xml:space="preserve"> or no</w:t>
      </w:r>
      <w:r w:rsidR="00AE5125">
        <w:rPr>
          <w:i/>
        </w:rPr>
        <w:t>- cost</w:t>
      </w:r>
      <w:r w:rsidRPr="00030E09">
        <w:rPr>
          <w:i/>
        </w:rPr>
        <w:t xml:space="preserve"> financial resources</w:t>
      </w:r>
      <w:r w:rsidR="00AE5125">
        <w:rPr>
          <w:i/>
        </w:rPr>
        <w:t xml:space="preserve">. </w:t>
      </w:r>
    </w:p>
    <w:p w:rsidR="001D4FB3" w:rsidRDefault="00AE5125" w:rsidP="00D566C2">
      <w:pPr>
        <w:pStyle w:val="ListParagraph"/>
        <w:numPr>
          <w:ilvl w:val="1"/>
          <w:numId w:val="31"/>
        </w:numPr>
        <w:rPr>
          <w:i/>
        </w:rPr>
      </w:pPr>
      <w:r>
        <w:rPr>
          <w:i/>
        </w:rPr>
        <w:t>Try to address issues</w:t>
      </w:r>
      <w:r w:rsidR="00D566C2">
        <w:rPr>
          <w:i/>
        </w:rPr>
        <w:t xml:space="preserve"> related to poor credit history, cost of and access to lending and banking.</w:t>
      </w:r>
      <w:r>
        <w:rPr>
          <w:i/>
        </w:rPr>
        <w:t xml:space="preserve"> </w:t>
      </w:r>
    </w:p>
    <w:p w:rsidR="001D4FB3" w:rsidRDefault="00D566C2" w:rsidP="00D566C2">
      <w:pPr>
        <w:pStyle w:val="ListParagraph"/>
        <w:numPr>
          <w:ilvl w:val="1"/>
          <w:numId w:val="31"/>
        </w:numPr>
        <w:rPr>
          <w:i/>
        </w:rPr>
      </w:pPr>
      <w:r>
        <w:rPr>
          <w:i/>
        </w:rPr>
        <w:t xml:space="preserve">Predatory lending has already been addressed by the legislature in our state. </w:t>
      </w:r>
    </w:p>
    <w:p w:rsidR="001D4FB3" w:rsidRDefault="00D566C2" w:rsidP="00D566C2">
      <w:pPr>
        <w:pStyle w:val="ListParagraph"/>
        <w:numPr>
          <w:ilvl w:val="1"/>
          <w:numId w:val="31"/>
        </w:numPr>
        <w:rPr>
          <w:i/>
        </w:rPr>
      </w:pPr>
      <w:r>
        <w:rPr>
          <w:i/>
        </w:rPr>
        <w:t xml:space="preserve">Think about where asset building coalitions fit into this work. Philanthropic groups may also have a role. </w:t>
      </w:r>
    </w:p>
    <w:p w:rsidR="00D566C2" w:rsidRDefault="00D566C2" w:rsidP="00D566C2">
      <w:pPr>
        <w:pStyle w:val="ListParagraph"/>
        <w:numPr>
          <w:ilvl w:val="1"/>
          <w:numId w:val="31"/>
        </w:numPr>
        <w:rPr>
          <w:i/>
        </w:rPr>
      </w:pPr>
      <w:r>
        <w:rPr>
          <w:i/>
        </w:rPr>
        <w:t xml:space="preserve">Think about calling out who is on-point for implementation of the various recommendations. </w:t>
      </w:r>
    </w:p>
    <w:p w:rsidR="00030E09" w:rsidRDefault="00AE5125" w:rsidP="00D566C2">
      <w:pPr>
        <w:pStyle w:val="ListParagraph"/>
        <w:numPr>
          <w:ilvl w:val="1"/>
          <w:numId w:val="31"/>
        </w:numPr>
        <w:rPr>
          <w:i/>
        </w:rPr>
      </w:pPr>
      <w:r>
        <w:rPr>
          <w:i/>
        </w:rPr>
        <w:t xml:space="preserve">Keep bipartisanship in mind for recommendations, rent control is a controversial topic and may have limited support. </w:t>
      </w:r>
    </w:p>
    <w:p w:rsidR="00035AA3" w:rsidRPr="00035AA3" w:rsidRDefault="00E00D72" w:rsidP="00035AA3">
      <w:pPr>
        <w:pStyle w:val="ListParagraph"/>
        <w:numPr>
          <w:ilvl w:val="0"/>
          <w:numId w:val="33"/>
        </w:numPr>
        <w:rPr>
          <w:i/>
        </w:rPr>
      </w:pPr>
      <w:r w:rsidRPr="00035AA3">
        <w:rPr>
          <w:i/>
        </w:rPr>
        <w:t xml:space="preserve">Invest in families with young children and youth as they transition into adulthood – prenatal and maternal services/supports, post-partum care, </w:t>
      </w:r>
      <w:r w:rsidR="00035AA3" w:rsidRPr="00035AA3">
        <w:rPr>
          <w:i/>
        </w:rPr>
        <w:t>home-</w:t>
      </w:r>
      <w:proofErr w:type="spellStart"/>
      <w:r w:rsidR="00035AA3" w:rsidRPr="00035AA3">
        <w:rPr>
          <w:i/>
        </w:rPr>
        <w:t>visting</w:t>
      </w:r>
      <w:proofErr w:type="spellEnd"/>
      <w:r w:rsidR="00035AA3" w:rsidRPr="00035AA3">
        <w:rPr>
          <w:i/>
        </w:rPr>
        <w:t xml:space="preserve">, peer support, </w:t>
      </w:r>
      <w:r w:rsidR="00035AA3">
        <w:rPr>
          <w:i/>
        </w:rPr>
        <w:t>child savings account, youth access to long term contraceptives, etc.</w:t>
      </w:r>
    </w:p>
    <w:p w:rsidR="002D7FAF" w:rsidRDefault="00035AA3" w:rsidP="002D7FAF">
      <w:pPr>
        <w:pStyle w:val="ListParagraph"/>
        <w:numPr>
          <w:ilvl w:val="0"/>
          <w:numId w:val="34"/>
        </w:numPr>
        <w:rPr>
          <w:i/>
        </w:rPr>
      </w:pPr>
      <w:r>
        <w:rPr>
          <w:i/>
        </w:rPr>
        <w:t>There is research showing child savings accounts help</w:t>
      </w:r>
      <w:r w:rsidRPr="00035AA3">
        <w:rPr>
          <w:i/>
        </w:rPr>
        <w:t xml:space="preserve"> keep kids in school</w:t>
      </w:r>
      <w:r>
        <w:rPr>
          <w:i/>
        </w:rPr>
        <w:t xml:space="preserve"> through high school and continued education</w:t>
      </w:r>
      <w:r w:rsidRPr="00035AA3">
        <w:rPr>
          <w:i/>
        </w:rPr>
        <w:t>.</w:t>
      </w:r>
    </w:p>
    <w:p w:rsidR="00035AA3" w:rsidRDefault="00035AA3" w:rsidP="002D7FAF">
      <w:pPr>
        <w:pStyle w:val="ListParagraph"/>
        <w:numPr>
          <w:ilvl w:val="0"/>
          <w:numId w:val="33"/>
        </w:numPr>
        <w:rPr>
          <w:i/>
        </w:rPr>
      </w:pPr>
      <w:r w:rsidRPr="002D7FAF">
        <w:rPr>
          <w:i/>
        </w:rPr>
        <w:t>Integrated continuum of care model</w:t>
      </w:r>
      <w:r w:rsidR="002D7FAF">
        <w:rPr>
          <w:i/>
        </w:rPr>
        <w:t xml:space="preserve"> to address the holistic needs of individuals and families – aligning systems that are there to help but can be </w:t>
      </w:r>
      <w:proofErr w:type="spellStart"/>
      <w:r w:rsidR="002D7FAF">
        <w:rPr>
          <w:i/>
        </w:rPr>
        <w:t>siloed</w:t>
      </w:r>
      <w:proofErr w:type="spellEnd"/>
      <w:r w:rsidR="002D7FAF">
        <w:rPr>
          <w:i/>
        </w:rPr>
        <w:t xml:space="preserve"> and difficult to navigate.</w:t>
      </w:r>
    </w:p>
    <w:p w:rsidR="002D7FAF" w:rsidRDefault="002D7FAF" w:rsidP="002D7FAF">
      <w:pPr>
        <w:pStyle w:val="ListParagraph"/>
        <w:numPr>
          <w:ilvl w:val="1"/>
          <w:numId w:val="33"/>
        </w:numPr>
        <w:rPr>
          <w:i/>
        </w:rPr>
      </w:pPr>
      <w:r>
        <w:rPr>
          <w:i/>
        </w:rPr>
        <w:t>Recognize that this includes private and non-profit sectors as well as government.</w:t>
      </w:r>
    </w:p>
    <w:p w:rsidR="002D7FAF" w:rsidRDefault="002D7FAF" w:rsidP="002D7FAF">
      <w:pPr>
        <w:pStyle w:val="ListParagraph"/>
        <w:numPr>
          <w:ilvl w:val="1"/>
          <w:numId w:val="33"/>
        </w:numPr>
        <w:rPr>
          <w:i/>
        </w:rPr>
      </w:pPr>
      <w:proofErr w:type="spellStart"/>
      <w:r>
        <w:rPr>
          <w:i/>
        </w:rPr>
        <w:t>Kresge</w:t>
      </w:r>
      <w:proofErr w:type="spellEnd"/>
      <w:r>
        <w:rPr>
          <w:i/>
        </w:rPr>
        <w:t xml:space="preserve"> grant funded design lab work connects with this recommendation.</w:t>
      </w:r>
    </w:p>
    <w:p w:rsidR="003517F0" w:rsidRDefault="002D7FAF" w:rsidP="003517F0">
      <w:pPr>
        <w:pStyle w:val="ListParagraph"/>
        <w:numPr>
          <w:ilvl w:val="0"/>
          <w:numId w:val="33"/>
        </w:numPr>
        <w:rPr>
          <w:i/>
        </w:rPr>
      </w:pPr>
      <w:r w:rsidRPr="002D7FAF">
        <w:rPr>
          <w:i/>
        </w:rPr>
        <w:t>Ensure</w:t>
      </w:r>
      <w:r>
        <w:rPr>
          <w:i/>
        </w:rPr>
        <w:t xml:space="preserve"> a</w:t>
      </w:r>
      <w:r w:rsidRPr="002D7FAF">
        <w:rPr>
          <w:i/>
        </w:rPr>
        <w:t xml:space="preserve"> just transition</w:t>
      </w:r>
      <w:r>
        <w:rPr>
          <w:i/>
        </w:rPr>
        <w:t xml:space="preserve"> to the future of work</w:t>
      </w:r>
      <w:r w:rsidR="003517F0">
        <w:rPr>
          <w:i/>
        </w:rPr>
        <w:t xml:space="preserve"> – incorporating recommendations from the body of work coming out of the Future of Work Task Force.</w:t>
      </w:r>
    </w:p>
    <w:p w:rsidR="003517F0" w:rsidRPr="003517F0" w:rsidRDefault="003517F0" w:rsidP="003517F0">
      <w:pPr>
        <w:pStyle w:val="ListParagraph"/>
        <w:numPr>
          <w:ilvl w:val="1"/>
          <w:numId w:val="33"/>
        </w:numPr>
        <w:rPr>
          <w:i/>
        </w:rPr>
      </w:pPr>
      <w:r w:rsidRPr="003517F0">
        <w:rPr>
          <w:i/>
        </w:rPr>
        <w:t xml:space="preserve"> </w:t>
      </w:r>
      <w:r>
        <w:rPr>
          <w:i/>
        </w:rPr>
        <w:t>Set</w:t>
      </w:r>
      <w:r w:rsidRPr="003517F0">
        <w:rPr>
          <w:i/>
        </w:rPr>
        <w:t xml:space="preserve"> an economic floor, accelerate pathways for im</w:t>
      </w:r>
      <w:r>
        <w:rPr>
          <w:i/>
        </w:rPr>
        <w:t xml:space="preserve">migrants for accreditation, </w:t>
      </w:r>
      <w:r w:rsidRPr="003517F0">
        <w:rPr>
          <w:i/>
        </w:rPr>
        <w:t>invest in upskilling and training like incumbent work</w:t>
      </w:r>
      <w:r>
        <w:rPr>
          <w:i/>
        </w:rPr>
        <w:t>er programs and career pathways, etc.</w:t>
      </w:r>
      <w:r w:rsidRPr="003517F0">
        <w:rPr>
          <w:i/>
        </w:rPr>
        <w:t xml:space="preserve">   </w:t>
      </w:r>
    </w:p>
    <w:p w:rsidR="002D7FAF" w:rsidRDefault="003517F0" w:rsidP="003517F0">
      <w:pPr>
        <w:pStyle w:val="ListParagraph"/>
        <w:numPr>
          <w:ilvl w:val="0"/>
          <w:numId w:val="35"/>
        </w:numPr>
        <w:rPr>
          <w:i/>
        </w:rPr>
      </w:pPr>
      <w:r>
        <w:rPr>
          <w:i/>
        </w:rPr>
        <w:t>Next steps for Task Force to provide comment on the strategic plan:</w:t>
      </w:r>
    </w:p>
    <w:p w:rsidR="003517F0" w:rsidRDefault="003517F0" w:rsidP="003517F0">
      <w:pPr>
        <w:pStyle w:val="ListParagraph"/>
        <w:numPr>
          <w:ilvl w:val="1"/>
          <w:numId w:val="35"/>
        </w:numPr>
        <w:rPr>
          <w:i/>
        </w:rPr>
      </w:pPr>
      <w:r>
        <w:rPr>
          <w:i/>
        </w:rPr>
        <w:t xml:space="preserve">Draft will be provided, considering a survey to gather feedback. </w:t>
      </w:r>
    </w:p>
    <w:p w:rsidR="00FD21E2" w:rsidRDefault="003517F0" w:rsidP="00FD21E2">
      <w:pPr>
        <w:pStyle w:val="ListParagraph"/>
        <w:numPr>
          <w:ilvl w:val="1"/>
          <w:numId w:val="35"/>
        </w:numPr>
        <w:rPr>
          <w:i/>
        </w:rPr>
      </w:pPr>
      <w:r>
        <w:rPr>
          <w:i/>
        </w:rPr>
        <w:t>May need to think more about how to pull recommendations from the PRWG plan without diminishing the weight of those that are not incorporated. We can adjust as needed to the course of action</w:t>
      </w:r>
      <w:r w:rsidR="00FD21E2">
        <w:rPr>
          <w:i/>
        </w:rPr>
        <w:t xml:space="preserve"> that the Task Force agrees to, but the two groups serve different functions which should be reflected in the distinct plans. Language can be added to the report to explain the interplay between the two groups’ recommendations. </w:t>
      </w:r>
    </w:p>
    <w:p w:rsidR="00FD21E2" w:rsidRDefault="00FD21E2" w:rsidP="00FD21E2">
      <w:pPr>
        <w:pStyle w:val="ListParagraph"/>
        <w:numPr>
          <w:ilvl w:val="1"/>
          <w:numId w:val="35"/>
        </w:numPr>
        <w:rPr>
          <w:i/>
        </w:rPr>
      </w:pPr>
      <w:r>
        <w:rPr>
          <w:i/>
        </w:rPr>
        <w:t xml:space="preserve">Another possibility is to pull short-term recommendations into the 5-year Task Force plan, and longer term in the 10-year PRWG plan. </w:t>
      </w:r>
    </w:p>
    <w:p w:rsidR="00676143" w:rsidRPr="00FD21E2" w:rsidRDefault="00FD21E2" w:rsidP="00FD21E2">
      <w:pPr>
        <w:pStyle w:val="ListParagraph"/>
        <w:numPr>
          <w:ilvl w:val="1"/>
          <w:numId w:val="35"/>
        </w:numPr>
        <w:rPr>
          <w:i/>
        </w:rPr>
      </w:pPr>
      <w:r>
        <w:rPr>
          <w:i/>
        </w:rPr>
        <w:t>Overall it is positive that these efforts to focus on poverty-reduction are happening now, in terms of both intergenerational poverty and poverty in general.</w:t>
      </w:r>
    </w:p>
    <w:p w:rsidR="00316975" w:rsidRDefault="00316975" w:rsidP="00316975">
      <w:pPr>
        <w:pStyle w:val="ListParagraph"/>
        <w:numPr>
          <w:ilvl w:val="0"/>
          <w:numId w:val="10"/>
        </w:numPr>
        <w:shd w:val="clear" w:color="auto" w:fill="ECF0E9" w:themeFill="accent1" w:themeFillTint="33"/>
        <w:spacing w:before="0" w:after="0" w:line="240" w:lineRule="auto"/>
        <w:rPr>
          <w:b/>
        </w:rPr>
      </w:pPr>
      <w:r>
        <w:rPr>
          <w:b/>
        </w:rPr>
        <w:t>Public Comment</w:t>
      </w:r>
    </w:p>
    <w:p w:rsidR="00485C16" w:rsidRPr="00485C16" w:rsidRDefault="00FD21E2" w:rsidP="00C86C46">
      <w:pPr>
        <w:pStyle w:val="ListParagraph"/>
        <w:numPr>
          <w:ilvl w:val="2"/>
          <w:numId w:val="10"/>
        </w:numPr>
        <w:spacing w:before="0" w:after="0" w:line="240" w:lineRule="auto"/>
      </w:pPr>
      <w:r>
        <w:rPr>
          <w:rFonts w:eastAsia="Times New Roman" w:cs="Times New Roman"/>
          <w:i/>
        </w:rPr>
        <w:t>Amy</w:t>
      </w:r>
      <w:r w:rsidR="00752EDB">
        <w:rPr>
          <w:rFonts w:eastAsia="Times New Roman" w:cs="Times New Roman"/>
          <w:i/>
        </w:rPr>
        <w:t>, one of 25 m</w:t>
      </w:r>
      <w:r>
        <w:rPr>
          <w:rFonts w:eastAsia="Times New Roman" w:cs="Times New Roman"/>
          <w:i/>
        </w:rPr>
        <w:t>ember</w:t>
      </w:r>
      <w:r w:rsidR="00752EDB">
        <w:rPr>
          <w:rFonts w:eastAsia="Times New Roman" w:cs="Times New Roman"/>
          <w:i/>
        </w:rPr>
        <w:t>s</w:t>
      </w:r>
      <w:r>
        <w:rPr>
          <w:rFonts w:eastAsia="Times New Roman" w:cs="Times New Roman"/>
          <w:i/>
        </w:rPr>
        <w:t xml:space="preserve"> of the PRWG steering committee, Clark county resident. </w:t>
      </w:r>
      <w:r w:rsidR="00752EDB">
        <w:rPr>
          <w:rFonts w:eastAsia="Times New Roman" w:cs="Times New Roman"/>
          <w:i/>
        </w:rPr>
        <w:t xml:space="preserve">Shared her lived experience with poverty. Many of the things discussed in the meeting connect with her life experience. </w:t>
      </w:r>
    </w:p>
    <w:p w:rsidR="00485C16" w:rsidRPr="00485C16" w:rsidRDefault="00752EDB" w:rsidP="00485C16">
      <w:pPr>
        <w:pStyle w:val="ListParagraph"/>
        <w:numPr>
          <w:ilvl w:val="3"/>
          <w:numId w:val="10"/>
        </w:numPr>
        <w:spacing w:before="0" w:after="0" w:line="240" w:lineRule="auto"/>
      </w:pPr>
      <w:r>
        <w:rPr>
          <w:rFonts w:eastAsia="Times New Roman" w:cs="Times New Roman"/>
          <w:i/>
        </w:rPr>
        <w:t xml:space="preserve">Challenges with TANF not meeting basic needs, housing costs and sub-standard housing, mental health, student loan debt, not having equal power/voice. She is learning how to advocate for herself and others as a member of the steering committee. </w:t>
      </w:r>
    </w:p>
    <w:p w:rsidR="004165B6" w:rsidRPr="00485C16" w:rsidRDefault="00752EDB" w:rsidP="00485C16">
      <w:pPr>
        <w:pStyle w:val="ListParagraph"/>
        <w:numPr>
          <w:ilvl w:val="3"/>
          <w:numId w:val="10"/>
        </w:numPr>
        <w:spacing w:before="0" w:after="0" w:line="240" w:lineRule="auto"/>
      </w:pPr>
      <w:r>
        <w:rPr>
          <w:rFonts w:eastAsia="Times New Roman" w:cs="Times New Roman"/>
          <w:i/>
        </w:rPr>
        <w:t>Needed more support after she lost her mother at a young age. Need to look for more ways to offer support, she has had a great experience with support associated with ECEAP/early learning. Financial issues have kept her from filing taxes or working and she has experienced challenges in returning to the workforce. Her experience is that support can make a difference in keeping people on positive pathways during critical times in their lives.</w:t>
      </w:r>
    </w:p>
    <w:p w:rsidR="00485C16" w:rsidRPr="00485C16" w:rsidRDefault="00485C16" w:rsidP="00485C16">
      <w:pPr>
        <w:pStyle w:val="ListParagraph"/>
        <w:numPr>
          <w:ilvl w:val="0"/>
          <w:numId w:val="36"/>
        </w:numPr>
        <w:spacing w:before="0" w:after="0" w:line="240" w:lineRule="auto"/>
        <w:rPr>
          <w:i/>
        </w:rPr>
      </w:pPr>
      <w:r w:rsidRPr="00485C16">
        <w:rPr>
          <w:i/>
        </w:rPr>
        <w:t>Members of the task force expressed appreciation for</w:t>
      </w:r>
      <w:r>
        <w:rPr>
          <w:i/>
        </w:rPr>
        <w:t xml:space="preserve"> Amy’s</w:t>
      </w:r>
      <w:r w:rsidRPr="00485C16">
        <w:rPr>
          <w:i/>
        </w:rPr>
        <w:t xml:space="preserve"> </w:t>
      </w:r>
      <w:r>
        <w:rPr>
          <w:i/>
        </w:rPr>
        <w:t xml:space="preserve">willingness to share her story and recognized that it breathes life into the recommendations under consideration. </w:t>
      </w:r>
    </w:p>
    <w:p w:rsidR="00485C16" w:rsidRDefault="00485C16" w:rsidP="00485C16">
      <w:pPr>
        <w:spacing w:before="0" w:after="0" w:line="240" w:lineRule="auto"/>
      </w:pPr>
    </w:p>
    <w:p w:rsidR="00485C16" w:rsidRDefault="00485C16" w:rsidP="00485C16">
      <w:pPr>
        <w:spacing w:before="0" w:after="0" w:line="240" w:lineRule="auto"/>
      </w:pPr>
    </w:p>
    <w:p w:rsidR="00485C16" w:rsidRPr="004D22C2" w:rsidRDefault="004D22C2" w:rsidP="00485C16">
      <w:pPr>
        <w:pStyle w:val="ListParagraph"/>
        <w:numPr>
          <w:ilvl w:val="0"/>
          <w:numId w:val="10"/>
        </w:numPr>
        <w:shd w:val="clear" w:color="auto" w:fill="ECF0E9" w:themeFill="accent1" w:themeFillTint="33"/>
        <w:spacing w:before="0" w:after="0" w:line="240" w:lineRule="auto"/>
        <w:rPr>
          <w:b/>
        </w:rPr>
      </w:pPr>
      <w:r>
        <w:rPr>
          <w:b/>
        </w:rPr>
        <w:t>Wrap Up</w:t>
      </w:r>
    </w:p>
    <w:p w:rsidR="004D22C2" w:rsidRDefault="004D22C2" w:rsidP="004D22C2">
      <w:pPr>
        <w:pStyle w:val="ListParagraph"/>
        <w:numPr>
          <w:ilvl w:val="0"/>
          <w:numId w:val="37"/>
        </w:numPr>
        <w:spacing w:before="0" w:after="0" w:line="240" w:lineRule="auto"/>
        <w:rPr>
          <w:i/>
        </w:rPr>
      </w:pPr>
      <w:bookmarkStart w:id="0" w:name="_GoBack"/>
      <w:bookmarkEnd w:id="0"/>
      <w:r w:rsidRPr="004D22C2">
        <w:rPr>
          <w:i/>
        </w:rPr>
        <w:t xml:space="preserve">Next meeting - regular meeting schedule could be challenging during legislative session. </w:t>
      </w:r>
    </w:p>
    <w:p w:rsidR="004D22C2" w:rsidRDefault="004D22C2" w:rsidP="004D22C2">
      <w:pPr>
        <w:pStyle w:val="ListParagraph"/>
        <w:numPr>
          <w:ilvl w:val="1"/>
          <w:numId w:val="37"/>
        </w:numPr>
        <w:spacing w:before="0" w:after="0" w:line="240" w:lineRule="auto"/>
        <w:rPr>
          <w:i/>
        </w:rPr>
      </w:pPr>
      <w:r w:rsidRPr="004D22C2">
        <w:rPr>
          <w:i/>
        </w:rPr>
        <w:t>Friday mornings may be</w:t>
      </w:r>
      <w:r>
        <w:rPr>
          <w:i/>
        </w:rPr>
        <w:t xml:space="preserve"> best </w:t>
      </w:r>
      <w:r w:rsidRPr="004D22C2">
        <w:rPr>
          <w:i/>
        </w:rPr>
        <w:t>during se</w:t>
      </w:r>
      <w:r>
        <w:rPr>
          <w:i/>
        </w:rPr>
        <w:t>ssion, to work around committee schedules</w:t>
      </w:r>
      <w:r w:rsidRPr="004D22C2">
        <w:rPr>
          <w:i/>
        </w:rPr>
        <w:t xml:space="preserve">. </w:t>
      </w:r>
    </w:p>
    <w:p w:rsidR="004D22C2" w:rsidRDefault="004D22C2" w:rsidP="004D22C2">
      <w:pPr>
        <w:pStyle w:val="ListParagraph"/>
        <w:numPr>
          <w:ilvl w:val="1"/>
          <w:numId w:val="37"/>
        </w:numPr>
        <w:spacing w:before="0" w:after="0" w:line="240" w:lineRule="auto"/>
        <w:rPr>
          <w:i/>
        </w:rPr>
      </w:pPr>
      <w:r w:rsidRPr="004D22C2">
        <w:rPr>
          <w:i/>
        </w:rPr>
        <w:t xml:space="preserve">Considering a meeting for early January – before session begins. </w:t>
      </w:r>
    </w:p>
    <w:p w:rsidR="00485C16" w:rsidRPr="004D22C2" w:rsidRDefault="004D22C2" w:rsidP="004D22C2">
      <w:pPr>
        <w:pStyle w:val="ListParagraph"/>
        <w:numPr>
          <w:ilvl w:val="1"/>
          <w:numId w:val="37"/>
        </w:numPr>
        <w:spacing w:before="0" w:after="0" w:line="240" w:lineRule="auto"/>
        <w:rPr>
          <w:i/>
        </w:rPr>
      </w:pPr>
      <w:r w:rsidRPr="004D22C2">
        <w:rPr>
          <w:i/>
        </w:rPr>
        <w:t xml:space="preserve">Dates will be sent out to see what works best for the majority of the group. </w:t>
      </w:r>
    </w:p>
    <w:p w:rsidR="00C86C46" w:rsidRPr="00C86C46" w:rsidRDefault="00C86C46" w:rsidP="004165B6">
      <w:pPr>
        <w:pStyle w:val="ListParagraph"/>
        <w:spacing w:before="0" w:after="0" w:line="240" w:lineRule="auto"/>
        <w:ind w:left="2520"/>
      </w:pPr>
    </w:p>
    <w:sectPr w:rsidR="00C86C46" w:rsidRPr="00C86C46">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F7" w:rsidRDefault="001D3EF7">
      <w:r>
        <w:separator/>
      </w:r>
    </w:p>
  </w:endnote>
  <w:endnote w:type="continuationSeparator" w:id="0">
    <w:p w:rsidR="001D3EF7" w:rsidRDefault="001D3EF7">
      <w:r>
        <w:continuationSeparator/>
      </w:r>
    </w:p>
  </w:endnote>
  <w:endnote w:type="continuationNotice" w:id="1">
    <w:p w:rsidR="001D3EF7" w:rsidRDefault="001D3E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38" w:rsidRDefault="00AB7538" w:rsidP="00A667BA">
    <w:pPr>
      <w:pStyle w:val="Footer"/>
    </w:pPr>
    <w:r>
      <w:t xml:space="preserve">Page </w:t>
    </w:r>
    <w:r>
      <w:fldChar w:fldCharType="begin"/>
    </w:r>
    <w:r>
      <w:instrText xml:space="preserve"> PAGE   \* MERGEFORMAT </w:instrText>
    </w:r>
    <w:r>
      <w:fldChar w:fldCharType="separate"/>
    </w:r>
    <w:r w:rsidR="004D22C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F7" w:rsidRDefault="001D3EF7">
      <w:r>
        <w:separator/>
      </w:r>
    </w:p>
  </w:footnote>
  <w:footnote w:type="continuationSeparator" w:id="0">
    <w:p w:rsidR="001D3EF7" w:rsidRDefault="001D3EF7">
      <w:r>
        <w:continuationSeparator/>
      </w:r>
    </w:p>
  </w:footnote>
  <w:footnote w:type="continuationNotice" w:id="1">
    <w:p w:rsidR="001D3EF7" w:rsidRDefault="001D3E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F2" w:rsidRDefault="00022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D471E8"/>
    <w:multiLevelType w:val="hybridMultilevel"/>
    <w:tmpl w:val="3E56CB40"/>
    <w:lvl w:ilvl="0" w:tplc="3550C628">
      <w:start w:val="1"/>
      <w:numFmt w:val="upperRoman"/>
      <w:lvlText w:val="%1."/>
      <w:lvlJc w:val="left"/>
      <w:pPr>
        <w:ind w:left="720" w:hanging="720"/>
      </w:pPr>
      <w:rPr>
        <w:rFonts w:hint="default"/>
        <w:i w:val="0"/>
      </w:rPr>
    </w:lvl>
    <w:lvl w:ilvl="1" w:tplc="E65E6BF4">
      <w:start w:val="1"/>
      <w:numFmt w:val="lowerLetter"/>
      <w:lvlText w:val="%2."/>
      <w:lvlJc w:val="left"/>
      <w:pPr>
        <w:ind w:left="990" w:hanging="360"/>
      </w:pPr>
      <w:rPr>
        <w:rFonts w:asciiTheme="minorHAnsi" w:eastAsiaTheme="minorEastAsia" w:hAnsiTheme="minorHAnsi" w:cstheme="minorBidi"/>
        <w:b w:val="0"/>
      </w:rPr>
    </w:lvl>
    <w:lvl w:ilvl="2" w:tplc="04090005">
      <w:start w:val="1"/>
      <w:numFmt w:val="bullet"/>
      <w:lvlText w:val=""/>
      <w:lvlJc w:val="left"/>
      <w:pPr>
        <w:ind w:left="1620" w:hanging="180"/>
      </w:pPr>
      <w:rPr>
        <w:rFonts w:ascii="Wingdings" w:hAnsi="Wingdings" w:hint="default"/>
        <w:i w:val="0"/>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1F039A"/>
    <w:multiLevelType w:val="hybridMultilevel"/>
    <w:tmpl w:val="D99E1F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906424"/>
    <w:multiLevelType w:val="hybridMultilevel"/>
    <w:tmpl w:val="8906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B080D"/>
    <w:multiLevelType w:val="hybridMultilevel"/>
    <w:tmpl w:val="2800F94A"/>
    <w:lvl w:ilvl="0" w:tplc="3550C628">
      <w:start w:val="1"/>
      <w:numFmt w:val="upperRoman"/>
      <w:lvlText w:val="%1."/>
      <w:lvlJc w:val="left"/>
      <w:pPr>
        <w:ind w:left="720" w:hanging="720"/>
      </w:pPr>
      <w:rPr>
        <w:rFonts w:hint="default"/>
      </w:rPr>
    </w:lvl>
    <w:lvl w:ilvl="1" w:tplc="04090001">
      <w:start w:val="1"/>
      <w:numFmt w:val="bullet"/>
      <w:lvlText w:val=""/>
      <w:lvlJc w:val="left"/>
      <w:pPr>
        <w:ind w:left="990" w:hanging="360"/>
      </w:pPr>
      <w:rPr>
        <w:rFonts w:ascii="Symbol" w:hAnsi="Symbol" w:hint="default"/>
        <w:b w:val="0"/>
      </w:rPr>
    </w:lvl>
    <w:lvl w:ilvl="2" w:tplc="04090005">
      <w:start w:val="1"/>
      <w:numFmt w:val="bullet"/>
      <w:lvlText w:val=""/>
      <w:lvlJc w:val="left"/>
      <w:pPr>
        <w:ind w:left="1620" w:hanging="180"/>
      </w:pPr>
      <w:rPr>
        <w:rFonts w:ascii="Wingdings" w:hAnsi="Wingdings" w:hint="default"/>
        <w:i w:val="0"/>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E03B63"/>
    <w:multiLevelType w:val="hybridMultilevel"/>
    <w:tmpl w:val="F5EE678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C3C4E53"/>
    <w:multiLevelType w:val="hybridMultilevel"/>
    <w:tmpl w:val="36F0E6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D114A3"/>
    <w:multiLevelType w:val="hybridMultilevel"/>
    <w:tmpl w:val="BC661F1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6AE0DF0"/>
    <w:multiLevelType w:val="hybridMultilevel"/>
    <w:tmpl w:val="D8166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415C67"/>
    <w:multiLevelType w:val="hybridMultilevel"/>
    <w:tmpl w:val="7DE2ED8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1900E06"/>
    <w:multiLevelType w:val="hybridMultilevel"/>
    <w:tmpl w:val="73DE68F2"/>
    <w:lvl w:ilvl="0" w:tplc="04090001">
      <w:start w:val="1"/>
      <w:numFmt w:val="bullet"/>
      <w:lvlText w:val=""/>
      <w:lvlJc w:val="left"/>
      <w:pPr>
        <w:ind w:left="1800" w:hanging="360"/>
      </w:pPr>
      <w:rPr>
        <w:rFonts w:ascii="Symbol" w:hAnsi="Symbol" w:hint="default"/>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F80026"/>
    <w:multiLevelType w:val="hybridMultilevel"/>
    <w:tmpl w:val="83026DAC"/>
    <w:lvl w:ilvl="0" w:tplc="04090003">
      <w:start w:val="1"/>
      <w:numFmt w:val="bullet"/>
      <w:lvlText w:val="o"/>
      <w:lvlJc w:val="left"/>
      <w:pPr>
        <w:ind w:left="2520" w:hanging="360"/>
      </w:pPr>
      <w:rPr>
        <w:rFonts w:ascii="Courier New" w:hAnsi="Courier New" w:cs="Courier New" w:hint="default"/>
        <w:i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9F4CA3"/>
    <w:multiLevelType w:val="hybridMultilevel"/>
    <w:tmpl w:val="BC2675D8"/>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8637ECF"/>
    <w:multiLevelType w:val="hybridMultilevel"/>
    <w:tmpl w:val="3D36BB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E2718EC"/>
    <w:multiLevelType w:val="hybridMultilevel"/>
    <w:tmpl w:val="B7B07A5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41714D85"/>
    <w:multiLevelType w:val="hybridMultilevel"/>
    <w:tmpl w:val="4E1AA5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3E0317"/>
    <w:multiLevelType w:val="hybridMultilevel"/>
    <w:tmpl w:val="8760EBAA"/>
    <w:lvl w:ilvl="0" w:tplc="04090005">
      <w:start w:val="1"/>
      <w:numFmt w:val="bullet"/>
      <w:lvlText w:val=""/>
      <w:lvlJc w:val="left"/>
      <w:pPr>
        <w:ind w:left="1800" w:hanging="360"/>
      </w:pPr>
      <w:rPr>
        <w:rFonts w:ascii="Wingdings" w:hAnsi="Wingdings" w:hint="default"/>
        <w:i w:val="0"/>
      </w:rPr>
    </w:lvl>
    <w:lvl w:ilvl="1" w:tplc="04090003">
      <w:start w:val="1"/>
      <w:numFmt w:val="bullet"/>
      <w:lvlText w:val="o"/>
      <w:lvlJc w:val="left"/>
      <w:pPr>
        <w:ind w:left="2520" w:hanging="360"/>
      </w:pPr>
      <w:rPr>
        <w:rFonts w:ascii="Courier New" w:hAnsi="Courier New" w:cs="Courier New" w:hint="default"/>
      </w:rPr>
    </w:lvl>
    <w:lvl w:ilvl="2" w:tplc="6270CCF0">
      <w:start w:val="1"/>
      <w:numFmt w:val="bullet"/>
      <w:lvlText w:val="-"/>
      <w:lvlJc w:val="left"/>
      <w:pPr>
        <w:ind w:left="3240" w:hanging="360"/>
      </w:pPr>
      <w:rPr>
        <w:rFonts w:ascii="Palatino Linotype" w:eastAsiaTheme="minorEastAsia" w:hAnsi="Palatino Linotype" w:cstheme="minorBidi"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EA151B"/>
    <w:multiLevelType w:val="hybridMultilevel"/>
    <w:tmpl w:val="CC5C865C"/>
    <w:lvl w:ilvl="0" w:tplc="3550C628">
      <w:start w:val="1"/>
      <w:numFmt w:val="upperRoman"/>
      <w:lvlText w:val="%1."/>
      <w:lvlJc w:val="left"/>
      <w:pPr>
        <w:ind w:left="720" w:hanging="720"/>
      </w:pPr>
      <w:rPr>
        <w:rFonts w:hint="default"/>
      </w:rPr>
    </w:lvl>
    <w:lvl w:ilvl="1" w:tplc="E65E6BF4">
      <w:start w:val="1"/>
      <w:numFmt w:val="lowerLetter"/>
      <w:lvlText w:val="%2."/>
      <w:lvlJc w:val="left"/>
      <w:pPr>
        <w:ind w:left="990" w:hanging="360"/>
      </w:pPr>
      <w:rPr>
        <w:rFonts w:asciiTheme="minorHAnsi" w:eastAsiaTheme="minorEastAsia" w:hAnsiTheme="minorHAnsi" w:cstheme="minorBidi"/>
        <w:b w:val="0"/>
      </w:rPr>
    </w:lvl>
    <w:lvl w:ilvl="2" w:tplc="04090005">
      <w:start w:val="1"/>
      <w:numFmt w:val="bullet"/>
      <w:lvlText w:val=""/>
      <w:lvlJc w:val="left"/>
      <w:pPr>
        <w:ind w:left="1620" w:hanging="180"/>
      </w:pPr>
      <w:rPr>
        <w:rFonts w:ascii="Wingdings" w:hAnsi="Wingdings" w:hint="default"/>
        <w:i w:val="0"/>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DC47BB"/>
    <w:multiLevelType w:val="hybridMultilevel"/>
    <w:tmpl w:val="C0BA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6064B"/>
    <w:multiLevelType w:val="hybridMultilevel"/>
    <w:tmpl w:val="14B856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3662C49"/>
    <w:multiLevelType w:val="hybridMultilevel"/>
    <w:tmpl w:val="484CE5FA"/>
    <w:lvl w:ilvl="0" w:tplc="04090005">
      <w:start w:val="1"/>
      <w:numFmt w:val="bullet"/>
      <w:lvlText w:val=""/>
      <w:lvlJc w:val="left"/>
      <w:pPr>
        <w:ind w:left="1800" w:hanging="360"/>
      </w:pPr>
      <w:rPr>
        <w:rFonts w:ascii="Wingdings" w:hAnsi="Wingdings" w:hint="default"/>
        <w:i w:val="0"/>
      </w:rPr>
    </w:lvl>
    <w:lvl w:ilvl="1" w:tplc="04090003">
      <w:start w:val="1"/>
      <w:numFmt w:val="bullet"/>
      <w:lvlText w:val="o"/>
      <w:lvlJc w:val="left"/>
      <w:pPr>
        <w:ind w:left="2520" w:hanging="360"/>
      </w:pPr>
      <w:rPr>
        <w:rFonts w:ascii="Courier New" w:hAnsi="Courier New" w:cs="Courier New" w:hint="default"/>
      </w:rPr>
    </w:lvl>
    <w:lvl w:ilvl="2" w:tplc="6270CCF0">
      <w:start w:val="1"/>
      <w:numFmt w:val="bullet"/>
      <w:lvlText w:val="-"/>
      <w:lvlJc w:val="left"/>
      <w:pPr>
        <w:ind w:left="3240" w:hanging="360"/>
      </w:pPr>
      <w:rPr>
        <w:rFonts w:ascii="Palatino Linotype" w:eastAsiaTheme="minorEastAsia" w:hAnsi="Palatino Linotype" w:cstheme="minorBid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C94369"/>
    <w:multiLevelType w:val="hybridMultilevel"/>
    <w:tmpl w:val="F934EEC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604187D"/>
    <w:multiLevelType w:val="hybridMultilevel"/>
    <w:tmpl w:val="604E1494"/>
    <w:lvl w:ilvl="0" w:tplc="3550C628">
      <w:start w:val="1"/>
      <w:numFmt w:val="upperRoman"/>
      <w:lvlText w:val="%1."/>
      <w:lvlJc w:val="left"/>
      <w:pPr>
        <w:ind w:left="720" w:hanging="720"/>
      </w:pPr>
      <w:rPr>
        <w:rFonts w:hint="default"/>
        <w:i w:val="0"/>
      </w:rPr>
    </w:lvl>
    <w:lvl w:ilvl="1" w:tplc="04090005">
      <w:start w:val="1"/>
      <w:numFmt w:val="bullet"/>
      <w:lvlText w:val=""/>
      <w:lvlJc w:val="left"/>
      <w:pPr>
        <w:ind w:left="990" w:hanging="360"/>
      </w:pPr>
      <w:rPr>
        <w:rFonts w:ascii="Wingdings" w:hAnsi="Wingdings" w:hint="default"/>
        <w:b w:val="0"/>
        <w:i w:val="0"/>
      </w:rPr>
    </w:lvl>
    <w:lvl w:ilvl="2" w:tplc="04090001">
      <w:start w:val="1"/>
      <w:numFmt w:val="bullet"/>
      <w:lvlText w:val=""/>
      <w:lvlJc w:val="left"/>
      <w:pPr>
        <w:ind w:left="1620" w:hanging="180"/>
      </w:pPr>
      <w:rPr>
        <w:rFonts w:ascii="Symbol" w:hAnsi="Symbol" w:hint="default"/>
        <w:i w:val="0"/>
      </w:rPr>
    </w:lvl>
    <w:lvl w:ilvl="3" w:tplc="04090003">
      <w:start w:val="1"/>
      <w:numFmt w:val="bullet"/>
      <w:lvlText w:val="o"/>
      <w:lvlJc w:val="left"/>
      <w:pPr>
        <w:ind w:left="25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2C25A3"/>
    <w:multiLevelType w:val="hybridMultilevel"/>
    <w:tmpl w:val="F12A9660"/>
    <w:lvl w:ilvl="0" w:tplc="04090005">
      <w:start w:val="1"/>
      <w:numFmt w:val="bullet"/>
      <w:lvlText w:val=""/>
      <w:lvlJc w:val="left"/>
      <w:pPr>
        <w:ind w:left="2520" w:hanging="360"/>
      </w:pPr>
      <w:rPr>
        <w:rFonts w:ascii="Wingdings" w:hAnsi="Wingdings" w:hint="default"/>
        <w:b w:val="0"/>
        <w:i w:val="0"/>
      </w:rPr>
    </w:lvl>
    <w:lvl w:ilvl="1" w:tplc="6270CCF0">
      <w:start w:val="1"/>
      <w:numFmt w:val="bullet"/>
      <w:lvlText w:val="-"/>
      <w:lvlJc w:val="left"/>
      <w:pPr>
        <w:ind w:left="3240" w:hanging="360"/>
      </w:pPr>
      <w:rPr>
        <w:rFonts w:ascii="Palatino Linotype" w:eastAsiaTheme="minorEastAsia" w:hAnsi="Palatino Linotype" w:cstheme="minorBidi"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F4532EC"/>
    <w:multiLevelType w:val="hybridMultilevel"/>
    <w:tmpl w:val="B4C68F52"/>
    <w:lvl w:ilvl="0" w:tplc="3550C628">
      <w:start w:val="1"/>
      <w:numFmt w:val="upperRoman"/>
      <w:lvlText w:val="%1."/>
      <w:lvlJc w:val="left"/>
      <w:pPr>
        <w:ind w:left="720" w:hanging="720"/>
      </w:pPr>
      <w:rPr>
        <w:rFonts w:hint="default"/>
        <w:i w:val="0"/>
      </w:rPr>
    </w:lvl>
    <w:lvl w:ilvl="1" w:tplc="04090005">
      <w:start w:val="1"/>
      <w:numFmt w:val="bullet"/>
      <w:lvlText w:val=""/>
      <w:lvlJc w:val="left"/>
      <w:pPr>
        <w:ind w:left="990" w:hanging="360"/>
      </w:pPr>
      <w:rPr>
        <w:rFonts w:ascii="Wingdings" w:hAnsi="Wingdings" w:hint="default"/>
        <w:b w:val="0"/>
        <w:i w:val="0"/>
      </w:rPr>
    </w:lvl>
    <w:lvl w:ilvl="2" w:tplc="04090001">
      <w:start w:val="1"/>
      <w:numFmt w:val="bullet"/>
      <w:lvlText w:val=""/>
      <w:lvlJc w:val="left"/>
      <w:pPr>
        <w:ind w:left="1620" w:hanging="180"/>
      </w:pPr>
      <w:rPr>
        <w:rFonts w:ascii="Symbol" w:hAnsi="Symbol" w:hint="default"/>
        <w:i w:val="0"/>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8E18B5"/>
    <w:multiLevelType w:val="hybridMultilevel"/>
    <w:tmpl w:val="016CF7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E4682B"/>
    <w:multiLevelType w:val="hybridMultilevel"/>
    <w:tmpl w:val="3CDC386C"/>
    <w:lvl w:ilvl="0" w:tplc="971EF52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val="0"/>
        <w:i w:val="0"/>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75EB6"/>
    <w:multiLevelType w:val="hybridMultilevel"/>
    <w:tmpl w:val="84EE13A6"/>
    <w:lvl w:ilvl="0" w:tplc="04090005">
      <w:start w:val="1"/>
      <w:numFmt w:val="bullet"/>
      <w:lvlText w:val=""/>
      <w:lvlJc w:val="left"/>
      <w:pPr>
        <w:ind w:left="1800" w:hanging="360"/>
      </w:pPr>
      <w:rPr>
        <w:rFonts w:ascii="Wingdings" w:hAnsi="Wingding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447F86"/>
    <w:multiLevelType w:val="hybridMultilevel"/>
    <w:tmpl w:val="5B38E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10"/>
  </w:num>
  <w:num w:numId="12">
    <w:abstractNumId w:val="36"/>
  </w:num>
  <w:num w:numId="13">
    <w:abstractNumId w:val="12"/>
  </w:num>
  <w:num w:numId="14">
    <w:abstractNumId w:val="16"/>
  </w:num>
  <w:num w:numId="15">
    <w:abstractNumId w:val="26"/>
  </w:num>
  <w:num w:numId="16">
    <w:abstractNumId w:val="25"/>
  </w:num>
  <w:num w:numId="17">
    <w:abstractNumId w:val="15"/>
  </w:num>
  <w:num w:numId="18">
    <w:abstractNumId w:val="9"/>
  </w:num>
  <w:num w:numId="19">
    <w:abstractNumId w:val="19"/>
  </w:num>
  <w:num w:numId="20">
    <w:abstractNumId w:val="28"/>
  </w:num>
  <w:num w:numId="21">
    <w:abstractNumId w:val="13"/>
  </w:num>
  <w:num w:numId="22">
    <w:abstractNumId w:val="31"/>
  </w:num>
  <w:num w:numId="23">
    <w:abstractNumId w:val="11"/>
  </w:num>
  <w:num w:numId="24">
    <w:abstractNumId w:val="35"/>
  </w:num>
  <w:num w:numId="25">
    <w:abstractNumId w:val="23"/>
  </w:num>
  <w:num w:numId="26">
    <w:abstractNumId w:val="24"/>
  </w:num>
  <w:num w:numId="27">
    <w:abstractNumId w:val="34"/>
  </w:num>
  <w:num w:numId="28">
    <w:abstractNumId w:val="33"/>
  </w:num>
  <w:num w:numId="29">
    <w:abstractNumId w:val="18"/>
  </w:num>
  <w:num w:numId="30">
    <w:abstractNumId w:val="30"/>
  </w:num>
  <w:num w:numId="31">
    <w:abstractNumId w:val="29"/>
  </w:num>
  <w:num w:numId="32">
    <w:abstractNumId w:val="27"/>
  </w:num>
  <w:num w:numId="33">
    <w:abstractNumId w:val="20"/>
  </w:num>
  <w:num w:numId="34">
    <w:abstractNumId w:val="22"/>
  </w:num>
  <w:num w:numId="35">
    <w:abstractNumId w:val="21"/>
  </w:num>
  <w:num w:numId="36">
    <w:abstractNumId w:val="17"/>
  </w:num>
  <w:num w:numId="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6C"/>
    <w:rsid w:val="000107CA"/>
    <w:rsid w:val="00022062"/>
    <w:rsid w:val="00022DF2"/>
    <w:rsid w:val="00030E09"/>
    <w:rsid w:val="00032336"/>
    <w:rsid w:val="00035AA3"/>
    <w:rsid w:val="00061DDA"/>
    <w:rsid w:val="00071212"/>
    <w:rsid w:val="000757DC"/>
    <w:rsid w:val="00084534"/>
    <w:rsid w:val="00084830"/>
    <w:rsid w:val="00092DCA"/>
    <w:rsid w:val="00094384"/>
    <w:rsid w:val="000B0C3E"/>
    <w:rsid w:val="000C06C5"/>
    <w:rsid w:val="000C4AFA"/>
    <w:rsid w:val="000E01CD"/>
    <w:rsid w:val="000F07A3"/>
    <w:rsid w:val="001012BE"/>
    <w:rsid w:val="001166A0"/>
    <w:rsid w:val="00134A6A"/>
    <w:rsid w:val="00141E6C"/>
    <w:rsid w:val="00141F8D"/>
    <w:rsid w:val="00153E55"/>
    <w:rsid w:val="0015569A"/>
    <w:rsid w:val="00155F16"/>
    <w:rsid w:val="00164F9A"/>
    <w:rsid w:val="00165115"/>
    <w:rsid w:val="00174FF1"/>
    <w:rsid w:val="00175730"/>
    <w:rsid w:val="001A041B"/>
    <w:rsid w:val="001A2E1F"/>
    <w:rsid w:val="001B4D7F"/>
    <w:rsid w:val="001C478F"/>
    <w:rsid w:val="001C602C"/>
    <w:rsid w:val="001C6304"/>
    <w:rsid w:val="001D3EF7"/>
    <w:rsid w:val="001D4FB3"/>
    <w:rsid w:val="0020034C"/>
    <w:rsid w:val="00202313"/>
    <w:rsid w:val="002141B7"/>
    <w:rsid w:val="00217FA0"/>
    <w:rsid w:val="00224869"/>
    <w:rsid w:val="00234D4E"/>
    <w:rsid w:val="00242DFC"/>
    <w:rsid w:val="00255319"/>
    <w:rsid w:val="00256F67"/>
    <w:rsid w:val="0026516F"/>
    <w:rsid w:val="00267B5F"/>
    <w:rsid w:val="002747E9"/>
    <w:rsid w:val="00275BDA"/>
    <w:rsid w:val="002867B8"/>
    <w:rsid w:val="00294FBE"/>
    <w:rsid w:val="002A6455"/>
    <w:rsid w:val="002D59D2"/>
    <w:rsid w:val="002D7FAF"/>
    <w:rsid w:val="002E17CA"/>
    <w:rsid w:val="002E6D81"/>
    <w:rsid w:val="002F3BD0"/>
    <w:rsid w:val="0030415E"/>
    <w:rsid w:val="0031083B"/>
    <w:rsid w:val="00311E06"/>
    <w:rsid w:val="00316975"/>
    <w:rsid w:val="00322AA9"/>
    <w:rsid w:val="00324C51"/>
    <w:rsid w:val="003276FE"/>
    <w:rsid w:val="003372E9"/>
    <w:rsid w:val="00337C33"/>
    <w:rsid w:val="003517F0"/>
    <w:rsid w:val="003524B1"/>
    <w:rsid w:val="003531C9"/>
    <w:rsid w:val="00354D4E"/>
    <w:rsid w:val="00365C3E"/>
    <w:rsid w:val="00366F79"/>
    <w:rsid w:val="00381A7F"/>
    <w:rsid w:val="00390BDD"/>
    <w:rsid w:val="003A35DA"/>
    <w:rsid w:val="003A7E2E"/>
    <w:rsid w:val="003B310A"/>
    <w:rsid w:val="003B40C4"/>
    <w:rsid w:val="003B78BF"/>
    <w:rsid w:val="003C0D60"/>
    <w:rsid w:val="003D0EA6"/>
    <w:rsid w:val="003D163F"/>
    <w:rsid w:val="003D6B15"/>
    <w:rsid w:val="003E0330"/>
    <w:rsid w:val="00411657"/>
    <w:rsid w:val="004157D8"/>
    <w:rsid w:val="004165B6"/>
    <w:rsid w:val="00417DE9"/>
    <w:rsid w:val="00434CC6"/>
    <w:rsid w:val="0045587C"/>
    <w:rsid w:val="0045593A"/>
    <w:rsid w:val="00471D98"/>
    <w:rsid w:val="00473B19"/>
    <w:rsid w:val="004775E8"/>
    <w:rsid w:val="00484995"/>
    <w:rsid w:val="00485C16"/>
    <w:rsid w:val="00486CCC"/>
    <w:rsid w:val="004870C6"/>
    <w:rsid w:val="0049237B"/>
    <w:rsid w:val="004925E9"/>
    <w:rsid w:val="00493B78"/>
    <w:rsid w:val="004A45C9"/>
    <w:rsid w:val="004C443C"/>
    <w:rsid w:val="004D22C2"/>
    <w:rsid w:val="004D5BEB"/>
    <w:rsid w:val="004E4127"/>
    <w:rsid w:val="00507497"/>
    <w:rsid w:val="00526FCF"/>
    <w:rsid w:val="00532457"/>
    <w:rsid w:val="005335D6"/>
    <w:rsid w:val="00540305"/>
    <w:rsid w:val="005411B9"/>
    <w:rsid w:val="0054688B"/>
    <w:rsid w:val="005510E7"/>
    <w:rsid w:val="00555A0B"/>
    <w:rsid w:val="0058086E"/>
    <w:rsid w:val="005873E9"/>
    <w:rsid w:val="0058773F"/>
    <w:rsid w:val="00591722"/>
    <w:rsid w:val="00594042"/>
    <w:rsid w:val="00597C4D"/>
    <w:rsid w:val="005A33FB"/>
    <w:rsid w:val="005A433D"/>
    <w:rsid w:val="005B0AEE"/>
    <w:rsid w:val="005B4F09"/>
    <w:rsid w:val="005C75C2"/>
    <w:rsid w:val="005D6EEB"/>
    <w:rsid w:val="005E1C58"/>
    <w:rsid w:val="005E384F"/>
    <w:rsid w:val="005E5EF7"/>
    <w:rsid w:val="005F7883"/>
    <w:rsid w:val="006032B1"/>
    <w:rsid w:val="00603A25"/>
    <w:rsid w:val="00604FBD"/>
    <w:rsid w:val="006317AD"/>
    <w:rsid w:val="0064598B"/>
    <w:rsid w:val="00646228"/>
    <w:rsid w:val="0064693F"/>
    <w:rsid w:val="00653A37"/>
    <w:rsid w:val="0066166A"/>
    <w:rsid w:val="00672340"/>
    <w:rsid w:val="00676143"/>
    <w:rsid w:val="00680186"/>
    <w:rsid w:val="006A3987"/>
    <w:rsid w:val="006A6E67"/>
    <w:rsid w:val="006F533E"/>
    <w:rsid w:val="006F5493"/>
    <w:rsid w:val="00715732"/>
    <w:rsid w:val="00717258"/>
    <w:rsid w:val="007279C1"/>
    <w:rsid w:val="00740545"/>
    <w:rsid w:val="00743724"/>
    <w:rsid w:val="0075198C"/>
    <w:rsid w:val="00752EDB"/>
    <w:rsid w:val="00761DEA"/>
    <w:rsid w:val="0077324F"/>
    <w:rsid w:val="007761E7"/>
    <w:rsid w:val="0078013D"/>
    <w:rsid w:val="007A127A"/>
    <w:rsid w:val="007A770D"/>
    <w:rsid w:val="007B388B"/>
    <w:rsid w:val="007C6B11"/>
    <w:rsid w:val="007C737E"/>
    <w:rsid w:val="007C7A12"/>
    <w:rsid w:val="007D2794"/>
    <w:rsid w:val="007D57CE"/>
    <w:rsid w:val="007F4AE9"/>
    <w:rsid w:val="007F5DFD"/>
    <w:rsid w:val="00801FBF"/>
    <w:rsid w:val="00802038"/>
    <w:rsid w:val="00807603"/>
    <w:rsid w:val="00811B91"/>
    <w:rsid w:val="00824E31"/>
    <w:rsid w:val="0083086C"/>
    <w:rsid w:val="00831F56"/>
    <w:rsid w:val="00837482"/>
    <w:rsid w:val="00842D64"/>
    <w:rsid w:val="008455B0"/>
    <w:rsid w:val="00851D0D"/>
    <w:rsid w:val="00856371"/>
    <w:rsid w:val="0085754E"/>
    <w:rsid w:val="008621F8"/>
    <w:rsid w:val="00870E74"/>
    <w:rsid w:val="0088585B"/>
    <w:rsid w:val="00887810"/>
    <w:rsid w:val="008902B1"/>
    <w:rsid w:val="00893C9F"/>
    <w:rsid w:val="008C24EA"/>
    <w:rsid w:val="008D5EC4"/>
    <w:rsid w:val="008F025E"/>
    <w:rsid w:val="009169C5"/>
    <w:rsid w:val="0092131B"/>
    <w:rsid w:val="00931822"/>
    <w:rsid w:val="00937949"/>
    <w:rsid w:val="00965F82"/>
    <w:rsid w:val="009772B3"/>
    <w:rsid w:val="00993DB9"/>
    <w:rsid w:val="009956D5"/>
    <w:rsid w:val="00995E0F"/>
    <w:rsid w:val="009A1C37"/>
    <w:rsid w:val="009C44B5"/>
    <w:rsid w:val="009C4FB6"/>
    <w:rsid w:val="009C65E4"/>
    <w:rsid w:val="00A00F7D"/>
    <w:rsid w:val="00A0116D"/>
    <w:rsid w:val="00A07FEC"/>
    <w:rsid w:val="00A27EBC"/>
    <w:rsid w:val="00A33282"/>
    <w:rsid w:val="00A379CA"/>
    <w:rsid w:val="00A523B0"/>
    <w:rsid w:val="00A5337A"/>
    <w:rsid w:val="00A5524B"/>
    <w:rsid w:val="00A60219"/>
    <w:rsid w:val="00A64FF5"/>
    <w:rsid w:val="00A667BA"/>
    <w:rsid w:val="00A66B50"/>
    <w:rsid w:val="00A75BC0"/>
    <w:rsid w:val="00A87318"/>
    <w:rsid w:val="00AA1798"/>
    <w:rsid w:val="00AA1822"/>
    <w:rsid w:val="00AB0239"/>
    <w:rsid w:val="00AB0923"/>
    <w:rsid w:val="00AB7538"/>
    <w:rsid w:val="00AD5598"/>
    <w:rsid w:val="00AE5125"/>
    <w:rsid w:val="00AE5E71"/>
    <w:rsid w:val="00B03569"/>
    <w:rsid w:val="00B10769"/>
    <w:rsid w:val="00B14AC2"/>
    <w:rsid w:val="00B24029"/>
    <w:rsid w:val="00B314C6"/>
    <w:rsid w:val="00B325D7"/>
    <w:rsid w:val="00B41C3B"/>
    <w:rsid w:val="00B55139"/>
    <w:rsid w:val="00B72F67"/>
    <w:rsid w:val="00B8185C"/>
    <w:rsid w:val="00B87FAF"/>
    <w:rsid w:val="00B91EA9"/>
    <w:rsid w:val="00B95DB4"/>
    <w:rsid w:val="00BA71D9"/>
    <w:rsid w:val="00BB0A66"/>
    <w:rsid w:val="00BC066E"/>
    <w:rsid w:val="00BC7506"/>
    <w:rsid w:val="00BD503D"/>
    <w:rsid w:val="00BD66DF"/>
    <w:rsid w:val="00BE48A1"/>
    <w:rsid w:val="00BF3D50"/>
    <w:rsid w:val="00C05437"/>
    <w:rsid w:val="00C1010A"/>
    <w:rsid w:val="00C14B98"/>
    <w:rsid w:val="00C24008"/>
    <w:rsid w:val="00C35E01"/>
    <w:rsid w:val="00C51693"/>
    <w:rsid w:val="00C5729D"/>
    <w:rsid w:val="00C7061F"/>
    <w:rsid w:val="00C86C46"/>
    <w:rsid w:val="00CA1942"/>
    <w:rsid w:val="00CA511A"/>
    <w:rsid w:val="00CB62F5"/>
    <w:rsid w:val="00CC0B91"/>
    <w:rsid w:val="00CC0EF2"/>
    <w:rsid w:val="00CC1A16"/>
    <w:rsid w:val="00CC611E"/>
    <w:rsid w:val="00CD06F3"/>
    <w:rsid w:val="00CF0184"/>
    <w:rsid w:val="00CF123F"/>
    <w:rsid w:val="00D01784"/>
    <w:rsid w:val="00D17131"/>
    <w:rsid w:val="00D223B7"/>
    <w:rsid w:val="00D2757A"/>
    <w:rsid w:val="00D30BC3"/>
    <w:rsid w:val="00D33740"/>
    <w:rsid w:val="00D345B7"/>
    <w:rsid w:val="00D35750"/>
    <w:rsid w:val="00D35812"/>
    <w:rsid w:val="00D401B8"/>
    <w:rsid w:val="00D566C2"/>
    <w:rsid w:val="00D827D1"/>
    <w:rsid w:val="00D8320C"/>
    <w:rsid w:val="00D84259"/>
    <w:rsid w:val="00D85373"/>
    <w:rsid w:val="00D92060"/>
    <w:rsid w:val="00DA4CE3"/>
    <w:rsid w:val="00DB3FDC"/>
    <w:rsid w:val="00DB528F"/>
    <w:rsid w:val="00DB6D9F"/>
    <w:rsid w:val="00DC1D37"/>
    <w:rsid w:val="00DC4CEE"/>
    <w:rsid w:val="00DD49ED"/>
    <w:rsid w:val="00DE354A"/>
    <w:rsid w:val="00DE78AA"/>
    <w:rsid w:val="00DF32F7"/>
    <w:rsid w:val="00E00D72"/>
    <w:rsid w:val="00E04BDA"/>
    <w:rsid w:val="00E30E88"/>
    <w:rsid w:val="00E37E28"/>
    <w:rsid w:val="00E42292"/>
    <w:rsid w:val="00E541FA"/>
    <w:rsid w:val="00E63A1A"/>
    <w:rsid w:val="00E65301"/>
    <w:rsid w:val="00E73751"/>
    <w:rsid w:val="00E75EE8"/>
    <w:rsid w:val="00E82120"/>
    <w:rsid w:val="00E851EA"/>
    <w:rsid w:val="00EC7169"/>
    <w:rsid w:val="00ED182D"/>
    <w:rsid w:val="00ED6850"/>
    <w:rsid w:val="00EE1439"/>
    <w:rsid w:val="00EE1A50"/>
    <w:rsid w:val="00EE6039"/>
    <w:rsid w:val="00EF5F8F"/>
    <w:rsid w:val="00EF782E"/>
    <w:rsid w:val="00F10C0E"/>
    <w:rsid w:val="00F13B5E"/>
    <w:rsid w:val="00F324E6"/>
    <w:rsid w:val="00F57BD8"/>
    <w:rsid w:val="00F64388"/>
    <w:rsid w:val="00F72A1B"/>
    <w:rsid w:val="00F85C95"/>
    <w:rsid w:val="00F86DAC"/>
    <w:rsid w:val="00FB1A14"/>
    <w:rsid w:val="00FB2937"/>
    <w:rsid w:val="00FC159B"/>
    <w:rsid w:val="00FC1DFC"/>
    <w:rsid w:val="00FD21E2"/>
    <w:rsid w:val="00FD5C5C"/>
    <w:rsid w:val="00FE429F"/>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48490E"/>
  <w15:chartTrackingRefBased/>
  <w15:docId w15:val="{D4C05EC6-3A1D-4F1D-BFEF-5D4541A6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3"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1"/>
      </w:numPr>
      <w:contextualSpacing/>
    </w:pPr>
  </w:style>
  <w:style w:type="paragraph" w:styleId="ListBullet2">
    <w:name w:val="List Bullet 2"/>
    <w:basedOn w:val="Normal"/>
    <w:uiPriority w:val="99"/>
    <w:semiHidden/>
    <w:unhideWhenUsed/>
    <w:rsid w:val="00F64388"/>
    <w:pPr>
      <w:numPr>
        <w:numId w:val="2"/>
      </w:numPr>
      <w:contextualSpacing/>
    </w:pPr>
  </w:style>
  <w:style w:type="paragraph" w:styleId="ListBullet3">
    <w:name w:val="List Bullet 3"/>
    <w:basedOn w:val="Normal"/>
    <w:uiPriority w:val="99"/>
    <w:semiHidden/>
    <w:unhideWhenUsed/>
    <w:rsid w:val="00F64388"/>
    <w:pPr>
      <w:numPr>
        <w:numId w:val="3"/>
      </w:numPr>
      <w:contextualSpacing/>
    </w:pPr>
  </w:style>
  <w:style w:type="paragraph" w:styleId="ListBullet4">
    <w:name w:val="List Bullet 4"/>
    <w:basedOn w:val="Normal"/>
    <w:uiPriority w:val="99"/>
    <w:semiHidden/>
    <w:unhideWhenUsed/>
    <w:rsid w:val="00F64388"/>
    <w:pPr>
      <w:numPr>
        <w:numId w:val="4"/>
      </w:numPr>
      <w:contextualSpacing/>
    </w:pPr>
  </w:style>
  <w:style w:type="paragraph" w:styleId="ListBullet5">
    <w:name w:val="List Bullet 5"/>
    <w:basedOn w:val="Normal"/>
    <w:uiPriority w:val="99"/>
    <w:semiHidden/>
    <w:unhideWhenUsed/>
    <w:rsid w:val="00F64388"/>
    <w:pPr>
      <w:numPr>
        <w:numId w:val="5"/>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6"/>
      </w:numPr>
      <w:contextualSpacing/>
    </w:pPr>
  </w:style>
  <w:style w:type="paragraph" w:styleId="ListNumber3">
    <w:name w:val="List Number 3"/>
    <w:basedOn w:val="Normal"/>
    <w:uiPriority w:val="99"/>
    <w:semiHidden/>
    <w:unhideWhenUsed/>
    <w:rsid w:val="00F64388"/>
    <w:pPr>
      <w:numPr>
        <w:numId w:val="7"/>
      </w:numPr>
      <w:contextualSpacing/>
    </w:pPr>
  </w:style>
  <w:style w:type="paragraph" w:styleId="ListNumber4">
    <w:name w:val="List Number 4"/>
    <w:basedOn w:val="Normal"/>
    <w:uiPriority w:val="99"/>
    <w:semiHidden/>
    <w:unhideWhenUsed/>
    <w:rsid w:val="00F64388"/>
    <w:pPr>
      <w:numPr>
        <w:numId w:val="8"/>
      </w:numPr>
      <w:contextualSpacing/>
    </w:pPr>
  </w:style>
  <w:style w:type="paragraph" w:styleId="ListNumber5">
    <w:name w:val="List Number 5"/>
    <w:basedOn w:val="Normal"/>
    <w:uiPriority w:val="99"/>
    <w:semiHidden/>
    <w:unhideWhenUsed/>
    <w:rsid w:val="00F64388"/>
    <w:pPr>
      <w:numPr>
        <w:numId w:val="9"/>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rsid w:val="00217FA0"/>
    <w:rPr>
      <w:rFonts w:asciiTheme="majorHAnsi" w:eastAsiaTheme="majorEastAsia" w:hAnsiTheme="majorHAnsi" w:cstheme="majorBidi"/>
      <w:color w:val="526041" w:themeColor="accent1" w:themeShade="7F"/>
      <w:sz w:val="24"/>
      <w:szCs w:val="24"/>
    </w:rPr>
  </w:style>
  <w:style w:type="paragraph" w:customStyle="1" w:styleId="Default">
    <w:name w:val="Default"/>
    <w:rsid w:val="00C05437"/>
    <w:pPr>
      <w:autoSpaceDE w:val="0"/>
      <w:autoSpaceDN w:val="0"/>
      <w:adjustRightInd w:val="0"/>
      <w:spacing w:before="0" w:after="0" w:line="240" w:lineRule="auto"/>
    </w:pPr>
    <w:rPr>
      <w:rFonts w:ascii="Calibri" w:hAnsi="Calibri" w:cs="Calibri"/>
      <w:color w:val="000000"/>
      <w:sz w:val="24"/>
      <w:szCs w:val="24"/>
    </w:rPr>
  </w:style>
  <w:style w:type="paragraph" w:styleId="Revision">
    <w:name w:val="Revision"/>
    <w:hidden/>
    <w:uiPriority w:val="99"/>
    <w:semiHidden/>
    <w:rsid w:val="003E0330"/>
    <w:pPr>
      <w:spacing w:before="0" w:after="0" w:line="24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3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al\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728A9AB0F72419586F6A69CCE7D08" ma:contentTypeVersion="0" ma:contentTypeDescription="Create a new document." ma:contentTypeScope="" ma:versionID="da555e828c32f3282482149f83981c32">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9DC8-3647-4E9F-AA16-7D64FEEB3A1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E0B05F20-AB25-44E0-89E6-49E3827B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B05218-7A5E-46E4-9408-D684B22F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387</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Aikins, Angela (DSHS)</dc:creator>
  <cp:lastModifiedBy>Young, Susanna</cp:lastModifiedBy>
  <cp:revision>3</cp:revision>
  <dcterms:created xsi:type="dcterms:W3CDTF">2020-01-05T20:03:00Z</dcterms:created>
  <dcterms:modified xsi:type="dcterms:W3CDTF">2020-01-06T02:52:00Z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0x0101005A9728A9AB0F72419586F6A69CCE7D08</vt:lpwstr>
  </property>
</Properties>
</file>